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FE36" w14:textId="77777777" w:rsidR="001543AE" w:rsidRPr="008934D4" w:rsidRDefault="001543AE" w:rsidP="001543AE">
      <w:pPr>
        <w:spacing w:after="60"/>
        <w:jc w:val="center"/>
        <w:rPr>
          <w:iCs/>
          <w:sz w:val="22"/>
          <w:szCs w:val="22"/>
        </w:rPr>
      </w:pPr>
      <w:r w:rsidRPr="008934D4">
        <w:rPr>
          <w:b/>
          <w:iCs/>
          <w:sz w:val="22"/>
          <w:szCs w:val="22"/>
        </w:rPr>
        <w:t>Табела. 9.8</w:t>
      </w:r>
      <w:r w:rsidRPr="008934D4">
        <w:rPr>
          <w:iCs/>
          <w:sz w:val="22"/>
          <w:szCs w:val="22"/>
        </w:rPr>
        <w:t xml:space="preserve"> Компетентност ментора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667"/>
        <w:gridCol w:w="889"/>
        <w:gridCol w:w="138"/>
        <w:gridCol w:w="1911"/>
        <w:gridCol w:w="1299"/>
        <w:gridCol w:w="179"/>
        <w:gridCol w:w="271"/>
        <w:gridCol w:w="672"/>
        <w:gridCol w:w="908"/>
        <w:gridCol w:w="792"/>
        <w:gridCol w:w="871"/>
      </w:tblGrid>
      <w:tr w:rsidR="00CE2914" w:rsidRPr="008934D4" w14:paraId="546080EE" w14:textId="77777777" w:rsidTr="003A1A95">
        <w:trPr>
          <w:trHeight w:val="227"/>
          <w:jc w:val="center"/>
        </w:trPr>
        <w:tc>
          <w:tcPr>
            <w:tcW w:w="1609" w:type="pct"/>
            <w:gridSpan w:val="4"/>
            <w:vAlign w:val="center"/>
          </w:tcPr>
          <w:p w14:paraId="232A283F" w14:textId="77777777" w:rsidR="001543AE" w:rsidRPr="008934D4" w:rsidRDefault="001543AE" w:rsidP="009B2941">
            <w:pPr>
              <w:spacing w:after="60"/>
            </w:pPr>
            <w:r w:rsidRPr="008934D4">
              <w:rPr>
                <w:b/>
              </w:rPr>
              <w:t>Име и презиме</w:t>
            </w:r>
          </w:p>
        </w:tc>
        <w:tc>
          <w:tcPr>
            <w:tcW w:w="3391" w:type="pct"/>
            <w:gridSpan w:val="8"/>
            <w:vAlign w:val="center"/>
          </w:tcPr>
          <w:p w14:paraId="2356CF6E" w14:textId="77777777" w:rsidR="008247DD" w:rsidRPr="008247DD" w:rsidRDefault="00753C5F" w:rsidP="00351B29">
            <w:pPr>
              <w:spacing w:after="60"/>
            </w:pPr>
            <w:hyperlink r:id="rId6" w:anchor=".YAPxRXZKjIU" w:history="1">
              <w:r w:rsidR="008247DD" w:rsidRPr="00753C5F">
                <w:rPr>
                  <w:rStyle w:val="Hyperlink"/>
                </w:rPr>
                <w:t>Радмила Н. Матијевић</w:t>
              </w:r>
            </w:hyperlink>
          </w:p>
        </w:tc>
      </w:tr>
      <w:tr w:rsidR="00CE2914" w:rsidRPr="008934D4" w14:paraId="699A2A50" w14:textId="77777777" w:rsidTr="003A1A95">
        <w:trPr>
          <w:trHeight w:val="227"/>
          <w:jc w:val="center"/>
        </w:trPr>
        <w:tc>
          <w:tcPr>
            <w:tcW w:w="1609" w:type="pct"/>
            <w:gridSpan w:val="4"/>
            <w:vAlign w:val="center"/>
          </w:tcPr>
          <w:p w14:paraId="153F1FBA" w14:textId="77777777" w:rsidR="001543AE" w:rsidRPr="008934D4" w:rsidRDefault="001543AE" w:rsidP="009B2941">
            <w:pPr>
              <w:spacing w:after="60"/>
            </w:pPr>
            <w:r w:rsidRPr="008934D4">
              <w:rPr>
                <w:b/>
              </w:rPr>
              <w:t>Звање</w:t>
            </w:r>
          </w:p>
        </w:tc>
        <w:tc>
          <w:tcPr>
            <w:tcW w:w="3391" w:type="pct"/>
            <w:gridSpan w:val="8"/>
            <w:vAlign w:val="center"/>
          </w:tcPr>
          <w:p w14:paraId="31B0E050" w14:textId="77777777" w:rsidR="001543AE" w:rsidRPr="00442E4B" w:rsidRDefault="00442E4B" w:rsidP="009B2941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CE2914" w:rsidRPr="008934D4" w14:paraId="4B65240C" w14:textId="77777777" w:rsidTr="003A1A95">
        <w:trPr>
          <w:trHeight w:val="227"/>
          <w:jc w:val="center"/>
        </w:trPr>
        <w:tc>
          <w:tcPr>
            <w:tcW w:w="1609" w:type="pct"/>
            <w:gridSpan w:val="4"/>
            <w:vAlign w:val="center"/>
          </w:tcPr>
          <w:p w14:paraId="5A562351" w14:textId="77777777" w:rsidR="001543AE" w:rsidRPr="008934D4" w:rsidRDefault="001543AE" w:rsidP="009B2941">
            <w:pPr>
              <w:spacing w:after="60"/>
            </w:pPr>
            <w:r w:rsidRPr="008934D4">
              <w:rPr>
                <w:b/>
              </w:rPr>
              <w:t>Ужа научна, уметничка односно стручна  област</w:t>
            </w:r>
          </w:p>
        </w:tc>
        <w:tc>
          <w:tcPr>
            <w:tcW w:w="3391" w:type="pct"/>
            <w:gridSpan w:val="8"/>
            <w:vAlign w:val="center"/>
          </w:tcPr>
          <w:p w14:paraId="3595B59D" w14:textId="77777777" w:rsidR="001543AE" w:rsidRPr="008934D4" w:rsidRDefault="00B15632" w:rsidP="009B2941">
            <w:pPr>
              <w:spacing w:after="60"/>
            </w:pPr>
            <w:r w:rsidRPr="008934D4">
              <w:t>Медицинска рехабилитација</w:t>
            </w:r>
          </w:p>
        </w:tc>
      </w:tr>
      <w:tr w:rsidR="00CE2914" w:rsidRPr="008934D4" w14:paraId="0C24DDF8" w14:textId="77777777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0224BC4D" w14:textId="77777777" w:rsidR="001543AE" w:rsidRPr="008934D4" w:rsidRDefault="001543AE" w:rsidP="009B2941">
            <w:pPr>
              <w:spacing w:after="60"/>
            </w:pPr>
            <w:r w:rsidRPr="008934D4">
              <w:rPr>
                <w:b/>
              </w:rPr>
              <w:t>Академска каријера</w:t>
            </w:r>
          </w:p>
        </w:tc>
        <w:tc>
          <w:tcPr>
            <w:tcW w:w="505" w:type="pct"/>
            <w:gridSpan w:val="2"/>
            <w:vAlign w:val="center"/>
          </w:tcPr>
          <w:p w14:paraId="56588494" w14:textId="77777777" w:rsidR="001543AE" w:rsidRPr="008934D4" w:rsidRDefault="001543AE" w:rsidP="009B2941">
            <w:pPr>
              <w:spacing w:after="60"/>
            </w:pPr>
            <w:r w:rsidRPr="008934D4">
              <w:t xml:space="preserve">Година </w:t>
            </w:r>
          </w:p>
        </w:tc>
        <w:tc>
          <w:tcPr>
            <w:tcW w:w="1665" w:type="pct"/>
            <w:gridSpan w:val="3"/>
            <w:vAlign w:val="center"/>
          </w:tcPr>
          <w:p w14:paraId="1CE2FADC" w14:textId="77777777" w:rsidR="001543AE" w:rsidRPr="008934D4" w:rsidRDefault="001543AE" w:rsidP="009B2941">
            <w:pPr>
              <w:spacing w:after="60"/>
            </w:pPr>
            <w:r w:rsidRPr="008934D4">
              <w:t xml:space="preserve">Институција </w:t>
            </w:r>
          </w:p>
        </w:tc>
        <w:tc>
          <w:tcPr>
            <w:tcW w:w="1726" w:type="pct"/>
            <w:gridSpan w:val="5"/>
            <w:vAlign w:val="center"/>
          </w:tcPr>
          <w:p w14:paraId="4ABE9347" w14:textId="77777777" w:rsidR="001543AE" w:rsidRPr="008934D4" w:rsidRDefault="001543AE" w:rsidP="009B2941">
            <w:pPr>
              <w:spacing w:after="60"/>
            </w:pPr>
            <w:r w:rsidRPr="008934D4">
              <w:t xml:space="preserve">Ужа научна, уметничка односно стручна област </w:t>
            </w:r>
          </w:p>
        </w:tc>
      </w:tr>
      <w:tr w:rsidR="00B15632" w:rsidRPr="008934D4" w14:paraId="0FF95450" w14:textId="77777777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7D641808" w14:textId="77777777" w:rsidR="00B15632" w:rsidRPr="008934D4" w:rsidRDefault="00B15632" w:rsidP="000022A6">
            <w:pPr>
              <w:spacing w:after="60"/>
            </w:pPr>
            <w:r w:rsidRPr="008934D4">
              <w:t>Избор у звање</w:t>
            </w:r>
          </w:p>
        </w:tc>
        <w:tc>
          <w:tcPr>
            <w:tcW w:w="505" w:type="pct"/>
            <w:gridSpan w:val="2"/>
          </w:tcPr>
          <w:p w14:paraId="03FAD9CE" w14:textId="77777777" w:rsidR="00B15632" w:rsidRPr="008934D4" w:rsidRDefault="00B15632" w:rsidP="00442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2E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pct"/>
            <w:gridSpan w:val="3"/>
          </w:tcPr>
          <w:p w14:paraId="498260B8" w14:textId="77777777" w:rsidR="00B15632" w:rsidRPr="008934D4" w:rsidRDefault="00B15632" w:rsidP="009B2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14:paraId="29C5451E" w14:textId="77777777" w:rsidR="00B15632" w:rsidRPr="008934D4" w:rsidRDefault="00B15632" w:rsidP="009B2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</w:t>
            </w:r>
          </w:p>
        </w:tc>
      </w:tr>
      <w:tr w:rsidR="00B15632" w:rsidRPr="008934D4" w14:paraId="38674FA0" w14:textId="77777777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6B242E51" w14:textId="77777777" w:rsidR="00B15632" w:rsidRPr="008934D4" w:rsidRDefault="00B15632" w:rsidP="000022A6">
            <w:pPr>
              <w:spacing w:after="60"/>
            </w:pPr>
            <w:r w:rsidRPr="008934D4">
              <w:t>Докторат</w:t>
            </w:r>
          </w:p>
        </w:tc>
        <w:tc>
          <w:tcPr>
            <w:tcW w:w="505" w:type="pct"/>
            <w:gridSpan w:val="2"/>
          </w:tcPr>
          <w:p w14:paraId="6611CE89" w14:textId="77777777" w:rsidR="00B15632" w:rsidRPr="008934D4" w:rsidRDefault="00B15632" w:rsidP="009B2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1C81" w:rsidRPr="00893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pct"/>
            <w:gridSpan w:val="3"/>
          </w:tcPr>
          <w:p w14:paraId="542D5A60" w14:textId="77777777" w:rsidR="00B15632" w:rsidRPr="008934D4" w:rsidRDefault="00B15632" w:rsidP="009B2941">
            <w:r w:rsidRPr="008934D4"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14:paraId="6AF0F156" w14:textId="77777777" w:rsidR="00B15632" w:rsidRPr="008934D4" w:rsidRDefault="00B15632" w:rsidP="009B2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 рехабилитација </w:t>
            </w:r>
          </w:p>
        </w:tc>
      </w:tr>
      <w:tr w:rsidR="00B15632" w:rsidRPr="008934D4" w14:paraId="12DC04C4" w14:textId="77777777" w:rsidTr="003A1A95">
        <w:trPr>
          <w:trHeight w:val="227"/>
          <w:jc w:val="center"/>
        </w:trPr>
        <w:tc>
          <w:tcPr>
            <w:tcW w:w="1104" w:type="pct"/>
            <w:gridSpan w:val="2"/>
          </w:tcPr>
          <w:p w14:paraId="6E668FCE" w14:textId="77777777" w:rsidR="00B15632" w:rsidRPr="008934D4" w:rsidRDefault="00B15632" w:rsidP="000022A6">
            <w:r w:rsidRPr="008934D4">
              <w:t>Специјализација</w:t>
            </w:r>
          </w:p>
        </w:tc>
        <w:tc>
          <w:tcPr>
            <w:tcW w:w="505" w:type="pct"/>
            <w:gridSpan w:val="2"/>
          </w:tcPr>
          <w:p w14:paraId="6FA7B424" w14:textId="77777777" w:rsidR="00B15632" w:rsidRPr="008934D4" w:rsidRDefault="00B15632" w:rsidP="009B2941">
            <w:pPr>
              <w:rPr>
                <w:highlight w:val="yellow"/>
              </w:rPr>
            </w:pPr>
            <w:r w:rsidRPr="008934D4">
              <w:t>20</w:t>
            </w:r>
            <w:r w:rsidR="00911C81" w:rsidRPr="008934D4">
              <w:t>02</w:t>
            </w:r>
            <w:r w:rsidRPr="008934D4">
              <w:t>.</w:t>
            </w:r>
          </w:p>
        </w:tc>
        <w:tc>
          <w:tcPr>
            <w:tcW w:w="1665" w:type="pct"/>
            <w:gridSpan w:val="3"/>
          </w:tcPr>
          <w:p w14:paraId="0FB6AEE9" w14:textId="77777777" w:rsidR="00B15632" w:rsidRPr="008934D4" w:rsidRDefault="00B15632" w:rsidP="009B2941">
            <w:r w:rsidRPr="008934D4"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14:paraId="6E60CE6C" w14:textId="77777777" w:rsidR="00B15632" w:rsidRPr="008934D4" w:rsidRDefault="00B15632" w:rsidP="009B2941">
            <w:pPr>
              <w:rPr>
                <w:highlight w:val="yellow"/>
              </w:rPr>
            </w:pPr>
            <w:r w:rsidRPr="008934D4">
              <w:t>Физикална медицина и рехабилитација</w:t>
            </w:r>
          </w:p>
        </w:tc>
      </w:tr>
      <w:tr w:rsidR="00B15632" w:rsidRPr="008934D4" w14:paraId="0AD77225" w14:textId="77777777" w:rsidTr="003A1A95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1DAF8CAD" w14:textId="77777777" w:rsidR="00B15632" w:rsidRPr="008934D4" w:rsidRDefault="00B15632" w:rsidP="000022A6">
            <w:pPr>
              <w:spacing w:after="60"/>
            </w:pPr>
            <w:r w:rsidRPr="008934D4">
              <w:t>Диплома</w:t>
            </w:r>
          </w:p>
        </w:tc>
        <w:tc>
          <w:tcPr>
            <w:tcW w:w="505" w:type="pct"/>
            <w:gridSpan w:val="2"/>
          </w:tcPr>
          <w:p w14:paraId="72B48889" w14:textId="77777777" w:rsidR="00B15632" w:rsidRPr="008934D4" w:rsidRDefault="00911C81" w:rsidP="009B2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B15632" w:rsidRPr="00893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pct"/>
            <w:gridSpan w:val="3"/>
          </w:tcPr>
          <w:p w14:paraId="12E6D8BF" w14:textId="77777777" w:rsidR="00B15632" w:rsidRPr="008934D4" w:rsidRDefault="00B15632" w:rsidP="009B2941">
            <w:r w:rsidRPr="008934D4">
              <w:t>Медицински факултет Нови Сад</w:t>
            </w:r>
          </w:p>
        </w:tc>
        <w:tc>
          <w:tcPr>
            <w:tcW w:w="1726" w:type="pct"/>
            <w:gridSpan w:val="5"/>
          </w:tcPr>
          <w:p w14:paraId="3D15DD4C" w14:textId="77777777" w:rsidR="00B15632" w:rsidRPr="008934D4" w:rsidRDefault="00B15632" w:rsidP="009B29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34D4">
              <w:rPr>
                <w:rFonts w:ascii="Times New Roman" w:hAnsi="Times New Roman" w:cs="Times New Roman"/>
                <w:sz w:val="20"/>
                <w:szCs w:val="20"/>
              </w:rPr>
              <w:t>Општа медицина (Доктор медицине)</w:t>
            </w:r>
          </w:p>
        </w:tc>
      </w:tr>
      <w:tr w:rsidR="00B15632" w:rsidRPr="008934D4" w14:paraId="4992EBCC" w14:textId="77777777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642BE80" w14:textId="77777777" w:rsidR="00B15632" w:rsidRPr="008934D4" w:rsidRDefault="00B15632" w:rsidP="000022A6">
            <w:pPr>
              <w:spacing w:after="60"/>
            </w:pPr>
            <w:r w:rsidRPr="008934D4">
              <w:rPr>
                <w:b/>
              </w:rPr>
              <w:t>Списак дисертација-докторских уметничких пројеката а у којима је наставнк ментор или је био ментор у претходних 10 година</w:t>
            </w:r>
          </w:p>
        </w:tc>
      </w:tr>
      <w:tr w:rsidR="00B15632" w:rsidRPr="008934D4" w14:paraId="67F1816D" w14:textId="77777777" w:rsidTr="003A1A95">
        <w:trPr>
          <w:trHeight w:val="227"/>
          <w:jc w:val="center"/>
        </w:trPr>
        <w:tc>
          <w:tcPr>
            <w:tcW w:w="285" w:type="pct"/>
            <w:vAlign w:val="center"/>
          </w:tcPr>
          <w:p w14:paraId="246CCCE6" w14:textId="77777777" w:rsidR="00B15632" w:rsidRPr="008934D4" w:rsidRDefault="00B15632" w:rsidP="000022A6">
            <w:pPr>
              <w:spacing w:after="60"/>
            </w:pPr>
            <w:r w:rsidRPr="008934D4">
              <w:t>Р.Б.</w:t>
            </w:r>
          </w:p>
        </w:tc>
        <w:tc>
          <w:tcPr>
            <w:tcW w:w="1324" w:type="pct"/>
            <w:gridSpan w:val="3"/>
            <w:vAlign w:val="center"/>
          </w:tcPr>
          <w:p w14:paraId="7CFD5A95" w14:textId="77777777" w:rsidR="00B15632" w:rsidRPr="008934D4" w:rsidRDefault="00B15632" w:rsidP="000022A6">
            <w:pPr>
              <w:spacing w:after="60"/>
            </w:pPr>
            <w:r w:rsidRPr="008934D4">
              <w:t xml:space="preserve">Наслов дисертације- докторског уметничког пројекта </w:t>
            </w:r>
          </w:p>
        </w:tc>
        <w:tc>
          <w:tcPr>
            <w:tcW w:w="939" w:type="pct"/>
            <w:vAlign w:val="center"/>
          </w:tcPr>
          <w:p w14:paraId="1E890DD4" w14:textId="77777777" w:rsidR="00B15632" w:rsidRPr="008934D4" w:rsidRDefault="00B15632" w:rsidP="000022A6">
            <w:pPr>
              <w:spacing w:after="60"/>
            </w:pPr>
            <w:r w:rsidRPr="008934D4">
              <w:t>Име кандидата</w:t>
            </w:r>
          </w:p>
        </w:tc>
        <w:tc>
          <w:tcPr>
            <w:tcW w:w="638" w:type="pct"/>
            <w:vAlign w:val="center"/>
          </w:tcPr>
          <w:p w14:paraId="0AE42FB2" w14:textId="77777777" w:rsidR="00B15632" w:rsidRPr="008934D4" w:rsidRDefault="00B15632" w:rsidP="000022A6">
            <w:pPr>
              <w:spacing w:after="60"/>
            </w:pPr>
            <w:r w:rsidRPr="008934D4">
              <w:t xml:space="preserve">*пријављена </w:t>
            </w:r>
          </w:p>
        </w:tc>
        <w:tc>
          <w:tcPr>
            <w:tcW w:w="1814" w:type="pct"/>
            <w:gridSpan w:val="6"/>
            <w:vAlign w:val="center"/>
          </w:tcPr>
          <w:p w14:paraId="6F06838C" w14:textId="77777777" w:rsidR="00B15632" w:rsidRPr="008934D4" w:rsidRDefault="00B15632" w:rsidP="000022A6">
            <w:pPr>
              <w:spacing w:after="60"/>
            </w:pPr>
            <w:r w:rsidRPr="008934D4">
              <w:t>** одбрањена</w:t>
            </w:r>
          </w:p>
        </w:tc>
      </w:tr>
      <w:tr w:rsidR="00B15632" w:rsidRPr="008934D4" w14:paraId="36155651" w14:textId="77777777" w:rsidTr="003A1A95">
        <w:trPr>
          <w:trHeight w:val="227"/>
          <w:jc w:val="center"/>
        </w:trPr>
        <w:tc>
          <w:tcPr>
            <w:tcW w:w="285" w:type="pct"/>
            <w:vAlign w:val="center"/>
          </w:tcPr>
          <w:p w14:paraId="36FF1E45" w14:textId="77777777" w:rsidR="00B15632" w:rsidRPr="008934D4" w:rsidRDefault="00B15632" w:rsidP="000022A6">
            <w:pPr>
              <w:spacing w:after="60"/>
              <w:jc w:val="center"/>
            </w:pPr>
            <w:r w:rsidRPr="008934D4">
              <w:t>-</w:t>
            </w:r>
          </w:p>
        </w:tc>
        <w:tc>
          <w:tcPr>
            <w:tcW w:w="1324" w:type="pct"/>
            <w:gridSpan w:val="3"/>
            <w:vAlign w:val="center"/>
          </w:tcPr>
          <w:p w14:paraId="74391794" w14:textId="77777777" w:rsidR="00B15632" w:rsidRPr="008934D4" w:rsidRDefault="00B15632" w:rsidP="000022A6">
            <w:pPr>
              <w:spacing w:after="60"/>
              <w:jc w:val="center"/>
            </w:pPr>
            <w:r w:rsidRPr="008934D4">
              <w:t>-</w:t>
            </w:r>
          </w:p>
        </w:tc>
        <w:tc>
          <w:tcPr>
            <w:tcW w:w="939" w:type="pct"/>
            <w:vAlign w:val="center"/>
          </w:tcPr>
          <w:p w14:paraId="4D4A72CA" w14:textId="77777777" w:rsidR="00B15632" w:rsidRPr="008934D4" w:rsidRDefault="00B15632" w:rsidP="000022A6">
            <w:pPr>
              <w:spacing w:after="60"/>
              <w:jc w:val="center"/>
            </w:pPr>
            <w:r w:rsidRPr="008934D4">
              <w:t>-</w:t>
            </w:r>
          </w:p>
        </w:tc>
        <w:tc>
          <w:tcPr>
            <w:tcW w:w="638" w:type="pct"/>
            <w:vAlign w:val="center"/>
          </w:tcPr>
          <w:p w14:paraId="3C228A1F" w14:textId="77777777" w:rsidR="00B15632" w:rsidRPr="008934D4" w:rsidRDefault="00B15632" w:rsidP="000022A6">
            <w:pPr>
              <w:spacing w:after="60"/>
              <w:jc w:val="center"/>
            </w:pPr>
            <w:r w:rsidRPr="008934D4">
              <w:t>-</w:t>
            </w:r>
          </w:p>
        </w:tc>
        <w:tc>
          <w:tcPr>
            <w:tcW w:w="1814" w:type="pct"/>
            <w:gridSpan w:val="6"/>
            <w:vAlign w:val="center"/>
          </w:tcPr>
          <w:p w14:paraId="14199FD4" w14:textId="77777777" w:rsidR="00B15632" w:rsidRPr="008934D4" w:rsidRDefault="00B15632" w:rsidP="000022A6">
            <w:pPr>
              <w:spacing w:after="60"/>
              <w:jc w:val="center"/>
            </w:pPr>
            <w:r w:rsidRPr="008934D4">
              <w:t>-</w:t>
            </w:r>
          </w:p>
        </w:tc>
      </w:tr>
      <w:tr w:rsidR="00B15632" w:rsidRPr="008934D4" w14:paraId="08E65DAA" w14:textId="77777777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B9D3425" w14:textId="77777777" w:rsidR="00B15632" w:rsidRPr="008934D4" w:rsidRDefault="00B15632" w:rsidP="000022A6">
            <w:pPr>
              <w:spacing w:after="60"/>
            </w:pPr>
            <w:r w:rsidRPr="008934D4">
              <w:t>*Година  у којој је дисертација-докторски уметнички пројекат  пријављена-пријављен (само за дисертације-докторске уметничке пројекте  које су у току), ** Година у којој је дисертација-докторски уметнички пројекат  одбрањена (само за дисертације-докторско уметничке пројекте  из ранијег периода)</w:t>
            </w:r>
          </w:p>
        </w:tc>
      </w:tr>
      <w:tr w:rsidR="00B15632" w:rsidRPr="008934D4" w14:paraId="1649A08A" w14:textId="77777777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8A3FDBB" w14:textId="77777777" w:rsidR="00B15632" w:rsidRPr="008934D4" w:rsidRDefault="00B15632" w:rsidP="003A1A95">
            <w:pPr>
              <w:spacing w:after="60"/>
              <w:rPr>
                <w:b/>
              </w:rPr>
            </w:pPr>
            <w:r w:rsidRPr="008934D4">
              <w:rPr>
                <w:b/>
              </w:rPr>
              <w:t xml:space="preserve">Категоризација публикације научних радова  из области датог студијског програма  према класификацији ресорног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A1A95" w:rsidRPr="008934D4" w14:paraId="347F70A4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21A08B0D" w14:textId="77777777" w:rsidR="00B15632" w:rsidRPr="008934D4" w:rsidRDefault="00B15632" w:rsidP="000022A6">
            <w:pPr>
              <w:spacing w:line="276" w:lineRule="auto"/>
              <w:ind w:left="-23"/>
              <w:jc w:val="center"/>
            </w:pPr>
            <w:r w:rsidRPr="008934D4">
              <w:t>Р.б.</w:t>
            </w:r>
          </w:p>
        </w:tc>
        <w:tc>
          <w:tcPr>
            <w:tcW w:w="3452" w:type="pct"/>
            <w:gridSpan w:val="8"/>
          </w:tcPr>
          <w:p w14:paraId="27033F0D" w14:textId="77777777" w:rsidR="00B15632" w:rsidRPr="008934D4" w:rsidRDefault="00B15632" w:rsidP="000022A6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r w:rsidRPr="008934D4">
              <w:rPr>
                <w:sz w:val="20"/>
                <w:szCs w:val="20"/>
              </w:rPr>
              <w:t>Публикација</w:t>
            </w:r>
          </w:p>
        </w:tc>
        <w:tc>
          <w:tcPr>
            <w:tcW w:w="446" w:type="pct"/>
          </w:tcPr>
          <w:p w14:paraId="42969A95" w14:textId="77777777" w:rsidR="00B15632" w:rsidRPr="008934D4" w:rsidRDefault="00B15632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34D4">
              <w:rPr>
                <w:sz w:val="20"/>
                <w:szCs w:val="20"/>
              </w:rPr>
              <w:t>ISI</w:t>
            </w:r>
          </w:p>
        </w:tc>
        <w:tc>
          <w:tcPr>
            <w:tcW w:w="389" w:type="pct"/>
          </w:tcPr>
          <w:p w14:paraId="26B51D33" w14:textId="77777777" w:rsidR="00B15632" w:rsidRPr="008934D4" w:rsidRDefault="00B15632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34D4">
              <w:rPr>
                <w:sz w:val="20"/>
                <w:szCs w:val="20"/>
              </w:rPr>
              <w:t>M</w:t>
            </w:r>
          </w:p>
        </w:tc>
        <w:tc>
          <w:tcPr>
            <w:tcW w:w="428" w:type="pct"/>
          </w:tcPr>
          <w:p w14:paraId="0D2DE38E" w14:textId="77777777" w:rsidR="00B15632" w:rsidRPr="008934D4" w:rsidRDefault="00B15632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34D4">
              <w:rPr>
                <w:sz w:val="20"/>
                <w:szCs w:val="20"/>
              </w:rPr>
              <w:t>IF</w:t>
            </w:r>
          </w:p>
        </w:tc>
      </w:tr>
      <w:tr w:rsidR="00875172" w:rsidRPr="008934D4" w14:paraId="058592A9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181103F2" w14:textId="77777777" w:rsidR="00875172" w:rsidRDefault="00875172" w:rsidP="00875172">
            <w:pPr>
              <w:jc w:val="center"/>
            </w:pPr>
            <w:r w:rsidRPr="00753C5F">
              <w:t>1.</w:t>
            </w:r>
          </w:p>
          <w:p w14:paraId="5FD10F83" w14:textId="77777777" w:rsidR="00875172" w:rsidRDefault="00875172" w:rsidP="00875172"/>
          <w:p w14:paraId="724D020F" w14:textId="77777777" w:rsidR="00875172" w:rsidRPr="00991AA9" w:rsidRDefault="00875172" w:rsidP="00875172"/>
        </w:tc>
        <w:tc>
          <w:tcPr>
            <w:tcW w:w="3452" w:type="pct"/>
            <w:gridSpan w:val="8"/>
          </w:tcPr>
          <w:p w14:paraId="0F54E1C1" w14:textId="77777777" w:rsidR="00875172" w:rsidRPr="00D86DCC" w:rsidRDefault="00875172" w:rsidP="0087517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r w:rsidRPr="00D86DCC">
              <w:rPr>
                <w:rFonts w:eastAsia="Times New Roman"/>
                <w:lang w:val="en-US" w:eastAsia="en-US"/>
              </w:rPr>
              <w:t>Ra</w:t>
            </w:r>
            <w:r>
              <w:rPr>
                <w:rFonts w:eastAsia="Times New Roman"/>
                <w:lang w:val="en-US" w:eastAsia="en-US"/>
              </w:rPr>
              <w:t>š</w:t>
            </w:r>
            <w:r w:rsidRPr="00D86DCC">
              <w:rPr>
                <w:rFonts w:eastAsia="Times New Roman"/>
                <w:lang w:val="en-US" w:eastAsia="en-US"/>
              </w:rPr>
              <w:t>ovi</w:t>
            </w:r>
            <w:r>
              <w:rPr>
                <w:rFonts w:eastAsia="Times New Roman"/>
                <w:lang w:val="en-US" w:eastAsia="en-US"/>
              </w:rPr>
              <w:t>ć</w:t>
            </w:r>
            <w:r w:rsidRPr="00D86DCC">
              <w:rPr>
                <w:rFonts w:eastAsia="Times New Roman"/>
                <w:lang w:val="en-US" w:eastAsia="en-US"/>
              </w:rPr>
              <w:t xml:space="preserve"> P, Duli</w:t>
            </w:r>
            <w:r>
              <w:rPr>
                <w:rFonts w:eastAsia="Times New Roman"/>
                <w:lang w:val="en-US" w:eastAsia="en-US"/>
              </w:rPr>
              <w:t>ć</w:t>
            </w:r>
            <w:r w:rsidRPr="00D86DCC">
              <w:rPr>
                <w:rFonts w:eastAsia="Times New Roman"/>
                <w:lang w:val="en-US" w:eastAsia="en-US"/>
              </w:rPr>
              <w:t xml:space="preserve"> O, Lali</w:t>
            </w:r>
            <w:r>
              <w:rPr>
                <w:rFonts w:eastAsia="Times New Roman"/>
                <w:lang w:val="en-US" w:eastAsia="en-US"/>
              </w:rPr>
              <w:t>ć</w:t>
            </w:r>
            <w:r w:rsidRPr="00D86DCC">
              <w:rPr>
                <w:rFonts w:eastAsia="Times New Roman"/>
                <w:lang w:val="en-US" w:eastAsia="en-US"/>
              </w:rPr>
              <w:t xml:space="preserve"> I, </w:t>
            </w:r>
            <w:r w:rsidRPr="00875172">
              <w:rPr>
                <w:rFonts w:eastAsia="Times New Roman"/>
                <w:b/>
                <w:lang w:val="en-US" w:eastAsia="en-US"/>
              </w:rPr>
              <w:t>Matijević R</w:t>
            </w:r>
            <w:r w:rsidRPr="00D86DCC">
              <w:rPr>
                <w:rFonts w:eastAsia="Times New Roman"/>
                <w:lang w:val="en-US" w:eastAsia="en-US"/>
              </w:rPr>
              <w:t xml:space="preserve">, </w:t>
            </w:r>
            <w:r w:rsidRPr="00875172">
              <w:rPr>
                <w:rFonts w:eastAsia="Times New Roman"/>
                <w:lang w:val="en-US" w:eastAsia="en-US"/>
              </w:rPr>
              <w:t>Janjić N</w:t>
            </w:r>
            <w:r w:rsidRPr="00D86DCC">
              <w:rPr>
                <w:rFonts w:eastAsia="Times New Roman"/>
                <w:lang w:val="en-US" w:eastAsia="en-US"/>
              </w:rPr>
              <w:t>, To</w:t>
            </w:r>
            <w:r>
              <w:rPr>
                <w:rFonts w:eastAsia="Times New Roman"/>
                <w:lang w:val="en-US" w:eastAsia="en-US"/>
              </w:rPr>
              <w:t>š</w:t>
            </w:r>
            <w:r w:rsidRPr="00D86DCC">
              <w:rPr>
                <w:rFonts w:eastAsia="Times New Roman"/>
                <w:lang w:val="en-US" w:eastAsia="en-US"/>
              </w:rPr>
              <w:t>i</w:t>
            </w:r>
            <w:r>
              <w:rPr>
                <w:rFonts w:eastAsia="Times New Roman"/>
                <w:lang w:val="en-US" w:eastAsia="en-US"/>
              </w:rPr>
              <w:t xml:space="preserve">ć </w:t>
            </w:r>
            <w:r w:rsidRPr="00D86DCC">
              <w:rPr>
                <w:rFonts w:eastAsia="Times New Roman"/>
                <w:lang w:val="en-US" w:eastAsia="en-US"/>
              </w:rPr>
              <w:t xml:space="preserve">M, </w:t>
            </w:r>
            <w:r>
              <w:rPr>
                <w:rFonts w:eastAsia="Times New Roman"/>
                <w:lang w:val="en-US" w:eastAsia="en-US"/>
              </w:rPr>
              <w:t>et al</w:t>
            </w:r>
            <w:r w:rsidRPr="00D86DCC">
              <w:rPr>
                <w:rFonts w:eastAsia="Times New Roman"/>
                <w:lang w:val="en-US" w:eastAsia="en-US"/>
              </w:rPr>
              <w:t xml:space="preserve">. </w:t>
            </w:r>
            <w:hyperlink r:id="rId7" w:history="1">
              <w:r w:rsidRPr="00D86DCC">
                <w:rPr>
                  <w:rStyle w:val="Hyperlink"/>
                  <w:rFonts w:eastAsia="Times New Roman"/>
                  <w:lang w:val="en-US" w:eastAsia="en-US"/>
                </w:rPr>
                <w:t>The role of osteoarthritis severity, BMI and age on clinical efficacy of bone marrow aspirate concentrate in the treatment of knee osteoarthritis</w:t>
              </w:r>
            </w:hyperlink>
            <w:r w:rsidRPr="00D86DCC">
              <w:rPr>
                <w:rFonts w:eastAsia="Times New Roman"/>
                <w:lang w:val="en-US" w:eastAsia="en-US"/>
              </w:rPr>
              <w:t>.</w:t>
            </w:r>
            <w:r>
              <w:rPr>
                <w:rFonts w:eastAsia="Times New Roman"/>
                <w:lang w:val="en-US" w:eastAsia="en-US"/>
              </w:rPr>
              <w:t xml:space="preserve"> Regen Med. 2023 Sep;18(9):735-</w:t>
            </w:r>
            <w:r w:rsidRPr="00D86DCC">
              <w:rPr>
                <w:rFonts w:eastAsia="Times New Roman"/>
                <w:lang w:val="en-US" w:eastAsia="en-US"/>
              </w:rPr>
              <w:t>47.</w:t>
            </w:r>
          </w:p>
        </w:tc>
        <w:tc>
          <w:tcPr>
            <w:tcW w:w="44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09"/>
            </w:tblGrid>
            <w:tr w:rsidR="00875172" w:rsidRPr="00D86DCC" w14:paraId="4319F254" w14:textId="77777777" w:rsidTr="0087517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6655698" w14:textId="77777777" w:rsidR="00875172" w:rsidRPr="00D86DCC" w:rsidRDefault="00875172" w:rsidP="0087517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64" w:type="dxa"/>
                  <w:vAlign w:val="center"/>
                  <w:hideMark/>
                </w:tcPr>
                <w:p w14:paraId="38B7E8E0" w14:textId="77777777" w:rsidR="00875172" w:rsidRDefault="00875172" w:rsidP="0087517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86DCC">
                    <w:rPr>
                      <w:rFonts w:eastAsia="Times New Roman"/>
                      <w:lang w:val="en-US" w:eastAsia="en-US"/>
                    </w:rPr>
                    <w:t>24/29</w:t>
                  </w:r>
                </w:p>
                <w:p w14:paraId="026DA32F" w14:textId="77777777" w:rsidR="00875172" w:rsidRPr="00D86DCC" w:rsidRDefault="00875172" w:rsidP="0087517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55725975" w14:textId="77777777" w:rsidR="00875172" w:rsidRDefault="00875172" w:rsidP="0087517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1EDEBF4A" w14:textId="77777777" w:rsidR="00875172" w:rsidRDefault="00875172" w:rsidP="00875172">
            <w:pPr>
              <w:jc w:val="center"/>
            </w:pPr>
            <w:r>
              <w:t>23</w:t>
            </w:r>
          </w:p>
          <w:p w14:paraId="625D2EEE" w14:textId="77777777" w:rsidR="00875172" w:rsidRDefault="00875172" w:rsidP="00875172">
            <w:pPr>
              <w:jc w:val="center"/>
            </w:pPr>
            <w:r>
              <w:t>(2022)</w:t>
            </w:r>
          </w:p>
        </w:tc>
        <w:tc>
          <w:tcPr>
            <w:tcW w:w="428" w:type="pct"/>
            <w:vAlign w:val="center"/>
          </w:tcPr>
          <w:p w14:paraId="2BDE5161" w14:textId="77777777" w:rsidR="00875172" w:rsidRDefault="00875172" w:rsidP="0087517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14:paraId="0AE4C5D1" w14:textId="77777777" w:rsidR="00875172" w:rsidRDefault="00875172" w:rsidP="0087517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875172" w:rsidRPr="008934D4" w14:paraId="5F1D7A8B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7058058E" w14:textId="77777777" w:rsidR="00875172" w:rsidRPr="00753C5F" w:rsidRDefault="00875172" w:rsidP="00875172">
            <w:pPr>
              <w:jc w:val="center"/>
            </w:pPr>
            <w:r w:rsidRPr="00753C5F">
              <w:t>2.</w:t>
            </w:r>
          </w:p>
        </w:tc>
        <w:tc>
          <w:tcPr>
            <w:tcW w:w="3452" w:type="pct"/>
            <w:gridSpan w:val="8"/>
          </w:tcPr>
          <w:p w14:paraId="7BDA0035" w14:textId="77777777" w:rsidR="00875172" w:rsidRPr="00991AA9" w:rsidRDefault="00875172" w:rsidP="00875172">
            <w:pPr>
              <w:widowControl/>
              <w:autoSpaceDE/>
              <w:autoSpaceDN/>
              <w:adjustRightInd/>
              <w:rPr>
                <w:rFonts w:eastAsia="Times New Roman"/>
                <w:lang w:val="en-US" w:eastAsia="en-US"/>
              </w:rPr>
            </w:pPr>
            <w:r>
              <w:t xml:space="preserve">Savić A, </w:t>
            </w:r>
            <w:r w:rsidRPr="00AD1B40">
              <w:rPr>
                <w:b/>
              </w:rPr>
              <w:t>Matijević R</w:t>
            </w:r>
            <w:r>
              <w:t xml:space="preserve">, Savić D, Miok J, Glavčić A. </w:t>
            </w:r>
            <w:hyperlink r:id="rId8" w:history="1">
              <w:r w:rsidRPr="00875172">
                <w:rPr>
                  <w:rStyle w:val="Hyperlink"/>
                </w:rPr>
                <w:t>Bilateral atypical femoral fracture related to bisphosphonate therapy</w:t>
              </w:r>
            </w:hyperlink>
            <w:r>
              <w:t>. Srp arh celok lek. 2022;150(9-10):598-601.</w:t>
            </w:r>
          </w:p>
        </w:tc>
        <w:tc>
          <w:tcPr>
            <w:tcW w:w="446" w:type="pct"/>
            <w:vAlign w:val="center"/>
          </w:tcPr>
          <w:p w14:paraId="7546F98C" w14:textId="77777777" w:rsidR="00875172" w:rsidRDefault="00875172" w:rsidP="00875172">
            <w:pPr>
              <w:jc w:val="center"/>
            </w:pPr>
            <w:r>
              <w:t>164/168</w:t>
            </w:r>
          </w:p>
        </w:tc>
        <w:tc>
          <w:tcPr>
            <w:tcW w:w="389" w:type="pct"/>
            <w:vAlign w:val="center"/>
          </w:tcPr>
          <w:p w14:paraId="3EE05949" w14:textId="77777777" w:rsidR="00875172" w:rsidRDefault="00875172" w:rsidP="00875172">
            <w:pPr>
              <w:jc w:val="center"/>
            </w:pPr>
            <w:r>
              <w:t>23</w:t>
            </w:r>
          </w:p>
        </w:tc>
        <w:tc>
          <w:tcPr>
            <w:tcW w:w="428" w:type="pct"/>
            <w:vAlign w:val="center"/>
          </w:tcPr>
          <w:p w14:paraId="3FCE0EE0" w14:textId="77777777" w:rsidR="00875172" w:rsidRDefault="00875172" w:rsidP="00875172">
            <w:pPr>
              <w:jc w:val="center"/>
            </w:pPr>
            <w:r>
              <w:t>0.2</w:t>
            </w:r>
          </w:p>
        </w:tc>
      </w:tr>
      <w:tr w:rsidR="00875172" w:rsidRPr="008934D4" w14:paraId="0853F2C4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08F3182A" w14:textId="77777777" w:rsidR="00875172" w:rsidRPr="00753C5F" w:rsidRDefault="00875172" w:rsidP="00875172">
            <w:pPr>
              <w:jc w:val="center"/>
            </w:pPr>
            <w:r w:rsidRPr="00753C5F">
              <w:t>3.</w:t>
            </w:r>
          </w:p>
        </w:tc>
        <w:tc>
          <w:tcPr>
            <w:tcW w:w="3452" w:type="pct"/>
            <w:gridSpan w:val="8"/>
          </w:tcPr>
          <w:p w14:paraId="70F2CBC9" w14:textId="77777777" w:rsidR="00875172" w:rsidRPr="00991AA9" w:rsidRDefault="00875172" w:rsidP="00875172">
            <w:pPr>
              <w:widowControl/>
              <w:autoSpaceDE/>
              <w:autoSpaceDN/>
              <w:adjustRightInd/>
              <w:rPr>
                <w:rFonts w:eastAsia="Times New Roman"/>
                <w:lang w:val="en-US" w:eastAsia="en-US"/>
              </w:rPr>
            </w:pPr>
            <w:r>
              <w:t xml:space="preserve">Fuggle N, Al-Daghri N, Bock O, Branco J, Bruyère O, Casado E, ... </w:t>
            </w:r>
            <w:r w:rsidRPr="00AD1B40">
              <w:rPr>
                <w:b/>
              </w:rPr>
              <w:t>Matijevic R</w:t>
            </w:r>
            <w:r>
              <w:t xml:space="preserve">, et al. </w:t>
            </w:r>
            <w:hyperlink r:id="rId9" w:history="1">
              <w:r w:rsidRPr="00AD1B40">
                <w:rPr>
                  <w:rStyle w:val="Hyperlink"/>
                </w:rPr>
                <w:t>Novel formulations of oral bisphosphonates in the treatment of osteoporosis</w:t>
              </w:r>
            </w:hyperlink>
            <w:r>
              <w:t>. Aging Clin Exp Res. 2022 Nov;34(11):2625-2634.</w:t>
            </w:r>
          </w:p>
        </w:tc>
        <w:tc>
          <w:tcPr>
            <w:tcW w:w="446" w:type="pct"/>
            <w:vAlign w:val="center"/>
          </w:tcPr>
          <w:p w14:paraId="2D80D7A1" w14:textId="77777777" w:rsidR="00875172" w:rsidRDefault="00875172" w:rsidP="00875172">
            <w:pPr>
              <w:jc w:val="center"/>
            </w:pPr>
            <w:r>
              <w:t>24/54</w:t>
            </w:r>
          </w:p>
        </w:tc>
        <w:tc>
          <w:tcPr>
            <w:tcW w:w="389" w:type="pct"/>
            <w:vAlign w:val="center"/>
          </w:tcPr>
          <w:p w14:paraId="42DD0DD6" w14:textId="77777777" w:rsidR="00875172" w:rsidRDefault="00875172" w:rsidP="00875172">
            <w:pPr>
              <w:jc w:val="center"/>
            </w:pPr>
            <w:r>
              <w:t>22</w:t>
            </w:r>
          </w:p>
        </w:tc>
        <w:tc>
          <w:tcPr>
            <w:tcW w:w="428" w:type="pct"/>
            <w:vAlign w:val="center"/>
          </w:tcPr>
          <w:p w14:paraId="3568961F" w14:textId="77777777" w:rsidR="00875172" w:rsidRDefault="00875172" w:rsidP="00875172">
            <w:pPr>
              <w:jc w:val="center"/>
            </w:pPr>
            <w:r>
              <w:t>4.0</w:t>
            </w:r>
          </w:p>
        </w:tc>
      </w:tr>
      <w:tr w:rsidR="00875172" w:rsidRPr="008934D4" w14:paraId="16FE4A79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1794F1F8" w14:textId="77777777" w:rsidR="00875172" w:rsidRPr="00753C5F" w:rsidRDefault="00875172" w:rsidP="00875172">
            <w:pPr>
              <w:jc w:val="center"/>
            </w:pPr>
            <w:r w:rsidRPr="00753C5F">
              <w:t>4.</w:t>
            </w:r>
          </w:p>
        </w:tc>
        <w:tc>
          <w:tcPr>
            <w:tcW w:w="3452" w:type="pct"/>
            <w:gridSpan w:val="8"/>
          </w:tcPr>
          <w:p w14:paraId="48136360" w14:textId="77777777" w:rsidR="00875172" w:rsidRPr="00991AA9" w:rsidRDefault="00875172" w:rsidP="00875172">
            <w:pPr>
              <w:widowControl/>
              <w:autoSpaceDE/>
              <w:autoSpaceDN/>
              <w:adjustRightInd/>
              <w:rPr>
                <w:rFonts w:eastAsia="Times New Roman"/>
                <w:lang w:val="en-US" w:eastAsia="en-US"/>
              </w:rPr>
            </w:pPr>
            <w:r>
              <w:t xml:space="preserve">Veronese N, Cooper C, Bruyère O, Al-Daghri NM, Branco J, Cavalier E, ..., </w:t>
            </w:r>
            <w:r w:rsidRPr="00AD1B40">
              <w:rPr>
                <w:b/>
              </w:rPr>
              <w:t>Matijevic</w:t>
            </w:r>
            <w:r>
              <w:t xml:space="preserve"> </w:t>
            </w:r>
            <w:r w:rsidRPr="00AD1B40">
              <w:rPr>
                <w:b/>
              </w:rPr>
              <w:t>R</w:t>
            </w:r>
            <w:r>
              <w:t xml:space="preserve">, et al. </w:t>
            </w:r>
            <w:hyperlink r:id="rId10" w:history="1">
              <w:r w:rsidRPr="00AD1B40">
                <w:rPr>
                  <w:rStyle w:val="Hyperlink"/>
                </w:rPr>
                <w:t>Multimodal Multidisciplinary Management of Patients with Moderate to Severe Pain in Knee Osteoarthritis: A Need to Meet Patient Expectations</w:t>
              </w:r>
            </w:hyperlink>
            <w:r>
              <w:t>. Drugs. 2022 Sep;82(13):1347-1355.</w:t>
            </w:r>
          </w:p>
        </w:tc>
        <w:tc>
          <w:tcPr>
            <w:tcW w:w="446" w:type="pct"/>
            <w:vAlign w:val="center"/>
          </w:tcPr>
          <w:p w14:paraId="2AD84121" w14:textId="77777777" w:rsidR="00875172" w:rsidRDefault="00875172" w:rsidP="00875172">
            <w:pPr>
              <w:jc w:val="center"/>
            </w:pPr>
            <w:r>
              <w:t>11/277</w:t>
            </w:r>
          </w:p>
        </w:tc>
        <w:tc>
          <w:tcPr>
            <w:tcW w:w="389" w:type="pct"/>
            <w:vAlign w:val="center"/>
          </w:tcPr>
          <w:p w14:paraId="45474E01" w14:textId="77777777" w:rsidR="00875172" w:rsidRDefault="00875172" w:rsidP="00875172">
            <w:pPr>
              <w:jc w:val="center"/>
            </w:pPr>
            <w:r>
              <w:t>21a</w:t>
            </w:r>
          </w:p>
        </w:tc>
        <w:tc>
          <w:tcPr>
            <w:tcW w:w="428" w:type="pct"/>
            <w:vAlign w:val="center"/>
          </w:tcPr>
          <w:p w14:paraId="5B884CFC" w14:textId="77777777" w:rsidR="00875172" w:rsidRDefault="00875172" w:rsidP="00875172">
            <w:pPr>
              <w:jc w:val="center"/>
            </w:pPr>
            <w:r>
              <w:t>11.5</w:t>
            </w:r>
          </w:p>
        </w:tc>
      </w:tr>
      <w:tr w:rsidR="00875172" w:rsidRPr="008934D4" w14:paraId="44DCA84D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347BBF27" w14:textId="77777777" w:rsidR="00875172" w:rsidRPr="00753C5F" w:rsidRDefault="00875172" w:rsidP="00875172">
            <w:pPr>
              <w:jc w:val="center"/>
            </w:pPr>
          </w:p>
          <w:p w14:paraId="0A6101AE" w14:textId="77777777" w:rsidR="00875172" w:rsidRPr="00753C5F" w:rsidRDefault="00875172" w:rsidP="00875172">
            <w:pPr>
              <w:jc w:val="center"/>
            </w:pPr>
          </w:p>
          <w:p w14:paraId="468A20C4" w14:textId="77777777" w:rsidR="00875172" w:rsidRPr="00753C5F" w:rsidRDefault="00875172" w:rsidP="00875172">
            <w:pPr>
              <w:jc w:val="center"/>
            </w:pPr>
            <w:r w:rsidRPr="00753C5F">
              <w:t>5.</w:t>
            </w:r>
          </w:p>
          <w:p w14:paraId="3C17CDA7" w14:textId="77777777" w:rsidR="00875172" w:rsidRPr="00753C5F" w:rsidRDefault="00875172" w:rsidP="00875172">
            <w:pPr>
              <w:jc w:val="center"/>
            </w:pPr>
          </w:p>
        </w:tc>
        <w:tc>
          <w:tcPr>
            <w:tcW w:w="3452" w:type="pct"/>
            <w:gridSpan w:val="8"/>
          </w:tcPr>
          <w:p w14:paraId="78396053" w14:textId="77777777" w:rsidR="00875172" w:rsidRPr="00991AA9" w:rsidRDefault="00875172" w:rsidP="0087517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91AA9">
              <w:rPr>
                <w:rFonts w:eastAsia="Times New Roman"/>
                <w:lang w:val="en-US" w:eastAsia="en-US"/>
              </w:rPr>
              <w:t xml:space="preserve">Fuggle N, Bere N, Bruyère O, Rosa MM, Prieto Yerro MC, Dennison E, Dincer F, Gabay C, Haugen IK, Herrero-Beaumont G, Hiligsmann M, Hochberg MC, Laslop A, </w:t>
            </w:r>
            <w:r w:rsidRPr="00991AA9">
              <w:rPr>
                <w:rFonts w:eastAsia="Times New Roman"/>
                <w:b/>
                <w:lang w:val="en-US" w:eastAsia="en-US"/>
              </w:rPr>
              <w:t>Matijevic R</w:t>
            </w:r>
            <w:r w:rsidRPr="00991AA9">
              <w:rPr>
                <w:rFonts w:eastAsia="Times New Roman"/>
                <w:lang w:val="en-US" w:eastAsia="en-US"/>
              </w:rPr>
              <w:t xml:space="preserve">, Maheu E, Migliore A, Pelletier JP, Radermecker RP, Rannou F, Uebelhart B, Uebelhart D, Veronese N, Vlaskovska M, Rizzoli R, Mobasheri A, Cooper C, Reginster JY. </w:t>
            </w:r>
            <w:hyperlink r:id="rId11" w:history="1">
              <w:r w:rsidRPr="00991AA9">
                <w:rPr>
                  <w:rStyle w:val="Hyperlink"/>
                  <w:rFonts w:eastAsia="Times New Roman"/>
                  <w:lang w:val="en-US" w:eastAsia="en-US"/>
                </w:rPr>
                <w:t>Management of hand osteoarthritis: from an US evidence-based medicine guideline to a European patient-centric approach</w:t>
              </w:r>
            </w:hyperlink>
            <w:r w:rsidRPr="00991AA9">
              <w:rPr>
                <w:rFonts w:eastAsia="Times New Roman"/>
                <w:lang w:val="en-US" w:eastAsia="en-US"/>
              </w:rPr>
              <w:t xml:space="preserve">. Aging Clin Exp Res. 2022 Sep;34(9):1985-1995. </w:t>
            </w:r>
          </w:p>
        </w:tc>
        <w:tc>
          <w:tcPr>
            <w:tcW w:w="446" w:type="pct"/>
            <w:vAlign w:val="center"/>
          </w:tcPr>
          <w:p w14:paraId="4C313621" w14:textId="77777777" w:rsidR="00875172" w:rsidRDefault="00875172" w:rsidP="00875172">
            <w:pPr>
              <w:jc w:val="center"/>
            </w:pPr>
            <w:r>
              <w:t>24/54</w:t>
            </w:r>
          </w:p>
        </w:tc>
        <w:tc>
          <w:tcPr>
            <w:tcW w:w="389" w:type="pct"/>
            <w:vAlign w:val="center"/>
          </w:tcPr>
          <w:p w14:paraId="16F67212" w14:textId="77777777" w:rsidR="00875172" w:rsidRDefault="00875172" w:rsidP="00875172">
            <w:pPr>
              <w:jc w:val="center"/>
            </w:pPr>
            <w:r>
              <w:t xml:space="preserve">22 </w:t>
            </w:r>
          </w:p>
        </w:tc>
        <w:tc>
          <w:tcPr>
            <w:tcW w:w="428" w:type="pct"/>
            <w:vAlign w:val="center"/>
          </w:tcPr>
          <w:p w14:paraId="0782ED77" w14:textId="77777777" w:rsidR="00875172" w:rsidRPr="00753C5F" w:rsidRDefault="00875172" w:rsidP="00875172">
            <w:pPr>
              <w:jc w:val="center"/>
            </w:pPr>
            <w:r>
              <w:t>4.0</w:t>
            </w:r>
          </w:p>
        </w:tc>
      </w:tr>
      <w:tr w:rsidR="00875172" w:rsidRPr="008934D4" w14:paraId="36EFD076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6031630B" w14:textId="77777777" w:rsidR="00875172" w:rsidRPr="00753C5F" w:rsidRDefault="00875172" w:rsidP="00875172">
            <w:pPr>
              <w:jc w:val="center"/>
            </w:pPr>
            <w:r w:rsidRPr="00753C5F">
              <w:t>6.</w:t>
            </w:r>
          </w:p>
        </w:tc>
        <w:tc>
          <w:tcPr>
            <w:tcW w:w="3452" w:type="pct"/>
            <w:gridSpan w:val="8"/>
          </w:tcPr>
          <w:p w14:paraId="61B18B5D" w14:textId="77777777" w:rsidR="00875172" w:rsidRPr="00991AA9" w:rsidRDefault="00875172" w:rsidP="00875172">
            <w:pPr>
              <w:jc w:val="both"/>
              <w:rPr>
                <w:b/>
                <w:bCs/>
              </w:rPr>
            </w:pPr>
            <w:r>
              <w:t xml:space="preserve">Curtis EM, Reginster JY, Al-Daghri N, Biver E, Brandi ML, Cavalier E, Hadji P, Halbout P, Harvey NC, Hiligsmann M, Javaid MK, Kanis JA, Kaufman JM, Lamy O, </w:t>
            </w:r>
            <w:r w:rsidRPr="00991AA9">
              <w:rPr>
                <w:b/>
              </w:rPr>
              <w:t>Matijevic R</w:t>
            </w:r>
            <w:r>
              <w:t xml:space="preserve">, Perez AD, Radermecker RP, Rosa MM, Thomas T, Thomasius F, Vlaskovska M, Rizzoli R, Cooper C. </w:t>
            </w:r>
            <w:hyperlink r:id="rId12" w:history="1">
              <w:r w:rsidRPr="00991AA9">
                <w:rPr>
                  <w:rStyle w:val="Hyperlink"/>
                </w:rPr>
                <w:t>Management of patients at very high risk of osteoporotic fractures through sequential treatments</w:t>
              </w:r>
            </w:hyperlink>
            <w:r>
              <w:t>. Aging Clin Exp Res. 2022 Apr;34(4):695-714.</w:t>
            </w:r>
          </w:p>
        </w:tc>
        <w:tc>
          <w:tcPr>
            <w:tcW w:w="446" w:type="pct"/>
            <w:vAlign w:val="center"/>
          </w:tcPr>
          <w:p w14:paraId="733C5DFA" w14:textId="77777777" w:rsidR="00875172" w:rsidRDefault="00875172" w:rsidP="00875172">
            <w:pPr>
              <w:jc w:val="center"/>
            </w:pPr>
            <w:r>
              <w:t>24/54</w:t>
            </w:r>
          </w:p>
        </w:tc>
        <w:tc>
          <w:tcPr>
            <w:tcW w:w="389" w:type="pct"/>
            <w:vAlign w:val="center"/>
          </w:tcPr>
          <w:p w14:paraId="6DEE2EF0" w14:textId="77777777" w:rsidR="00875172" w:rsidRDefault="00875172" w:rsidP="00875172">
            <w:pPr>
              <w:jc w:val="center"/>
            </w:pPr>
            <w:r>
              <w:t xml:space="preserve">22 </w:t>
            </w:r>
          </w:p>
        </w:tc>
        <w:tc>
          <w:tcPr>
            <w:tcW w:w="428" w:type="pct"/>
            <w:vAlign w:val="center"/>
          </w:tcPr>
          <w:p w14:paraId="658B9569" w14:textId="77777777" w:rsidR="00875172" w:rsidRPr="00753C5F" w:rsidRDefault="00875172" w:rsidP="00875172">
            <w:pPr>
              <w:jc w:val="center"/>
            </w:pPr>
            <w:r>
              <w:t>4.0</w:t>
            </w:r>
          </w:p>
        </w:tc>
      </w:tr>
      <w:tr w:rsidR="00875172" w:rsidRPr="008934D4" w14:paraId="38C239A5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291D0740" w14:textId="77777777" w:rsidR="00875172" w:rsidRPr="00753C5F" w:rsidRDefault="00875172" w:rsidP="00875172">
            <w:pPr>
              <w:jc w:val="center"/>
            </w:pPr>
          </w:p>
          <w:p w14:paraId="59ABE78F" w14:textId="77777777" w:rsidR="00875172" w:rsidRPr="00753C5F" w:rsidRDefault="00875172" w:rsidP="00875172">
            <w:pPr>
              <w:jc w:val="center"/>
            </w:pPr>
          </w:p>
          <w:p w14:paraId="32DF3377" w14:textId="77777777" w:rsidR="00875172" w:rsidRPr="00753C5F" w:rsidRDefault="00875172" w:rsidP="00875172">
            <w:pPr>
              <w:jc w:val="center"/>
            </w:pPr>
            <w:r>
              <w:t>7</w:t>
            </w:r>
            <w:r w:rsidRPr="00753C5F">
              <w:t>.</w:t>
            </w:r>
          </w:p>
          <w:p w14:paraId="37C61FE4" w14:textId="77777777" w:rsidR="00875172" w:rsidRPr="00753C5F" w:rsidRDefault="00875172" w:rsidP="00875172">
            <w:pPr>
              <w:jc w:val="center"/>
            </w:pPr>
          </w:p>
        </w:tc>
        <w:tc>
          <w:tcPr>
            <w:tcW w:w="3452" w:type="pct"/>
            <w:gridSpan w:val="8"/>
          </w:tcPr>
          <w:p w14:paraId="46C2487E" w14:textId="77777777" w:rsidR="00875172" w:rsidRPr="00753C5F" w:rsidRDefault="00875172" w:rsidP="00875172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91AA9">
              <w:rPr>
                <w:b/>
                <w:bCs/>
              </w:rPr>
              <w:lastRenderedPageBreak/>
              <w:t>Matijević</w:t>
            </w:r>
            <w:r w:rsidRPr="00753C5F">
              <w:rPr>
                <w:rStyle w:val="listautor"/>
                <w:b/>
                <w:bCs/>
                <w:color w:val="333333"/>
                <w:shd w:val="clear" w:color="auto" w:fill="FFFFFF"/>
              </w:rPr>
              <w:t xml:space="preserve"> R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>, </w:t>
            </w:r>
            <w:r w:rsidRPr="00991AA9">
              <w:t>Hrnjaković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 O,  </w:t>
            </w:r>
            <w:r w:rsidRPr="00991AA9">
              <w:t>Đurđević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 A, </w:t>
            </w:r>
            <w:r w:rsidRPr="00991AA9">
              <w:t>Geerinck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 A,  </w:t>
            </w:r>
            <w:r w:rsidRPr="00991AA9">
              <w:t>Beaudart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 C, </w:t>
            </w:r>
            <w:r w:rsidRPr="00991AA9">
              <w:t>Bruyère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 O, </w:t>
            </w:r>
            <w:r w:rsidRPr="00991AA9">
              <w:lastRenderedPageBreak/>
              <w:t>Dulić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 O, </w:t>
            </w:r>
            <w:r w:rsidRPr="00991AA9">
              <w:t>Harhaji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 V, </w:t>
            </w:r>
            <w:r w:rsidRPr="00991AA9">
              <w:t>Rašović</w:t>
            </w:r>
            <w:r w:rsidRPr="00753C5F">
              <w:rPr>
                <w:rStyle w:val="listautor"/>
                <w:color w:val="333333"/>
                <w:shd w:val="clear" w:color="auto" w:fill="FFFFFF"/>
              </w:rPr>
              <w:t xml:space="preserve"> P. </w:t>
            </w:r>
            <w:hyperlink r:id="rId13" w:history="1">
              <w:r w:rsidRPr="00753C5F">
                <w:rPr>
                  <w:rStyle w:val="Hyperlink"/>
                </w:rPr>
                <w:t>Translation and psychometric performance of the Serbian version of the Sarcopenia Quality of Life (SarQoL®) questionnaire</w:t>
              </w:r>
            </w:hyperlink>
            <w:r w:rsidRPr="00753C5F">
              <w:rPr>
                <w:color w:val="548DD4"/>
              </w:rPr>
              <w:t>.</w:t>
            </w:r>
            <w:r w:rsidRPr="00753C5F">
              <w:t xml:space="preserve"> Srp Arh Celok Lek. 2020;148(11-12):742-8. </w:t>
            </w:r>
          </w:p>
        </w:tc>
        <w:tc>
          <w:tcPr>
            <w:tcW w:w="446" w:type="pct"/>
            <w:vAlign w:val="center"/>
          </w:tcPr>
          <w:p w14:paraId="2663DB5F" w14:textId="77777777" w:rsidR="00875172" w:rsidRPr="00753C5F" w:rsidRDefault="00875172" w:rsidP="00875172">
            <w:pPr>
              <w:jc w:val="center"/>
            </w:pPr>
            <w:r w:rsidRPr="00753C5F">
              <w:lastRenderedPageBreak/>
              <w:t>16</w:t>
            </w:r>
            <w:r>
              <w:t>3</w:t>
            </w:r>
            <w:r w:rsidRPr="00753C5F">
              <w:t>/16</w:t>
            </w:r>
            <w:r>
              <w:t>9</w:t>
            </w:r>
          </w:p>
          <w:p w14:paraId="5FE39DEE" w14:textId="77777777" w:rsidR="00875172" w:rsidRPr="00753C5F" w:rsidRDefault="00875172" w:rsidP="00875172">
            <w:pPr>
              <w:jc w:val="center"/>
            </w:pPr>
          </w:p>
        </w:tc>
        <w:tc>
          <w:tcPr>
            <w:tcW w:w="389" w:type="pct"/>
            <w:vAlign w:val="center"/>
          </w:tcPr>
          <w:p w14:paraId="3A2EAC2C" w14:textId="77777777" w:rsidR="00875172" w:rsidRPr="00753C5F" w:rsidRDefault="00875172" w:rsidP="00875172">
            <w:pPr>
              <w:jc w:val="center"/>
            </w:pPr>
            <w:r w:rsidRPr="00753C5F">
              <w:lastRenderedPageBreak/>
              <w:t>23</w:t>
            </w:r>
          </w:p>
          <w:p w14:paraId="2B8FDF5D" w14:textId="77777777" w:rsidR="00875172" w:rsidRPr="00753C5F" w:rsidRDefault="00875172" w:rsidP="00875172">
            <w:pPr>
              <w:jc w:val="center"/>
            </w:pPr>
          </w:p>
        </w:tc>
        <w:tc>
          <w:tcPr>
            <w:tcW w:w="428" w:type="pct"/>
            <w:vAlign w:val="center"/>
          </w:tcPr>
          <w:p w14:paraId="4978C249" w14:textId="77777777" w:rsidR="00875172" w:rsidRPr="00753C5F" w:rsidRDefault="00875172" w:rsidP="00875172">
            <w:pPr>
              <w:jc w:val="center"/>
            </w:pPr>
            <w:r w:rsidRPr="00753C5F">
              <w:lastRenderedPageBreak/>
              <w:t>0.</w:t>
            </w:r>
            <w:r>
              <w:t>207</w:t>
            </w:r>
          </w:p>
        </w:tc>
      </w:tr>
      <w:tr w:rsidR="00875172" w:rsidRPr="008934D4" w14:paraId="06C450D8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0E2A4197" w14:textId="77777777" w:rsidR="00875172" w:rsidRPr="00753C5F" w:rsidRDefault="00875172" w:rsidP="00875172">
            <w:pPr>
              <w:jc w:val="center"/>
            </w:pPr>
            <w:r>
              <w:t>8</w:t>
            </w:r>
            <w:r w:rsidRPr="00753C5F">
              <w:t>.</w:t>
            </w:r>
          </w:p>
        </w:tc>
        <w:tc>
          <w:tcPr>
            <w:tcW w:w="3452" w:type="pct"/>
            <w:gridSpan w:val="8"/>
          </w:tcPr>
          <w:p w14:paraId="0622FEBF" w14:textId="77777777" w:rsidR="00875172" w:rsidRPr="00753C5F" w:rsidRDefault="00875172" w:rsidP="00875172">
            <w:pPr>
              <w:widowControl/>
              <w:autoSpaceDE/>
              <w:autoSpaceDN/>
              <w:adjustRightInd/>
              <w:jc w:val="both"/>
            </w:pPr>
            <w:r w:rsidRPr="00753C5F">
              <w:rPr>
                <w:bdr w:val="none" w:sz="0" w:space="0" w:color="auto" w:frame="1"/>
              </w:rPr>
              <w:t>Gojkovic Z</w:t>
            </w:r>
            <w:r w:rsidRPr="00753C5F">
              <w:t xml:space="preserve">, </w:t>
            </w:r>
            <w:r w:rsidRPr="00753C5F">
              <w:rPr>
                <w:b/>
                <w:bCs/>
                <w:bdr w:val="none" w:sz="0" w:space="0" w:color="auto" w:frame="1"/>
              </w:rPr>
              <w:t>Matijevic R</w:t>
            </w:r>
            <w:r w:rsidRPr="00753C5F">
              <w:rPr>
                <w:noProof/>
                <w:color w:val="009D39"/>
                <w:bdr w:val="none" w:sz="0" w:space="0" w:color="auto" w:frame="1"/>
              </w:rPr>
              <w:t xml:space="preserve">, </w:t>
            </w:r>
            <w:r w:rsidRPr="00753C5F">
              <w:rPr>
                <w:bdr w:val="none" w:sz="0" w:space="0" w:color="auto" w:frame="1"/>
              </w:rPr>
              <w:t>Harhaji V, Ilincic B, Barisic Lj, Kupusinac A</w:t>
            </w:r>
            <w:r w:rsidRPr="00753C5F">
              <w:rPr>
                <w:noProof/>
                <w:color w:val="009D39"/>
                <w:bdr w:val="none" w:sz="0" w:space="0" w:color="auto" w:frame="1"/>
              </w:rPr>
              <w:t>,</w:t>
            </w:r>
            <w:r w:rsidRPr="00753C5F">
              <w:rPr>
                <w:noProof/>
              </w:rPr>
              <w:t xml:space="preserve"> </w:t>
            </w:r>
            <w:r w:rsidRPr="00753C5F">
              <w:rPr>
                <w:bdr w:val="none" w:sz="0" w:space="0" w:color="auto" w:frame="1"/>
              </w:rPr>
              <w:t xml:space="preserve">Radisic M, Ninkovic S. </w:t>
            </w:r>
            <w:hyperlink r:id="rId14" w:history="1">
              <w:r w:rsidRPr="00753C5F">
                <w:rPr>
                  <w:rStyle w:val="Hyperlink"/>
                </w:rPr>
                <w:t>Trends in bone mineral density among nutritional status categories of Vojvodina elderly population</w:t>
              </w:r>
            </w:hyperlink>
            <w:r w:rsidRPr="00753C5F">
              <w:rPr>
                <w:color w:val="333333"/>
              </w:rPr>
              <w:t xml:space="preserve">. </w:t>
            </w:r>
            <w:r w:rsidRPr="00753C5F">
              <w:t>Srp Arh Celok Lek. 2020;</w:t>
            </w:r>
            <w:r w:rsidRPr="00753C5F">
              <w:rPr>
                <w:color w:val="333333"/>
              </w:rPr>
              <w:t>148(9-10):577-83.</w:t>
            </w:r>
          </w:p>
        </w:tc>
        <w:tc>
          <w:tcPr>
            <w:tcW w:w="446" w:type="pct"/>
            <w:vAlign w:val="center"/>
          </w:tcPr>
          <w:p w14:paraId="0793A468" w14:textId="77777777" w:rsidR="00875172" w:rsidRDefault="00875172" w:rsidP="00875172">
            <w:pPr>
              <w:jc w:val="center"/>
            </w:pPr>
          </w:p>
          <w:p w14:paraId="4616D40A" w14:textId="77777777" w:rsidR="00875172" w:rsidRPr="00753C5F" w:rsidRDefault="00875172" w:rsidP="00875172">
            <w:pPr>
              <w:jc w:val="center"/>
            </w:pPr>
            <w:r w:rsidRPr="00753C5F">
              <w:t>16</w:t>
            </w:r>
            <w:r>
              <w:t>3</w:t>
            </w:r>
            <w:r w:rsidRPr="00753C5F">
              <w:t>/16</w:t>
            </w:r>
            <w:r>
              <w:t>9</w:t>
            </w:r>
          </w:p>
          <w:p w14:paraId="74D16E8D" w14:textId="77777777" w:rsidR="00875172" w:rsidRPr="00753C5F" w:rsidRDefault="00875172" w:rsidP="00875172">
            <w:pPr>
              <w:jc w:val="center"/>
            </w:pPr>
          </w:p>
        </w:tc>
        <w:tc>
          <w:tcPr>
            <w:tcW w:w="389" w:type="pct"/>
            <w:vAlign w:val="center"/>
          </w:tcPr>
          <w:p w14:paraId="218B1F25" w14:textId="77777777" w:rsidR="00875172" w:rsidRDefault="00875172" w:rsidP="00875172">
            <w:pPr>
              <w:jc w:val="center"/>
            </w:pPr>
          </w:p>
          <w:p w14:paraId="71369519" w14:textId="77777777" w:rsidR="00875172" w:rsidRPr="00753C5F" w:rsidRDefault="00875172" w:rsidP="00875172">
            <w:pPr>
              <w:jc w:val="center"/>
            </w:pPr>
            <w:r w:rsidRPr="00753C5F">
              <w:t>23</w:t>
            </w:r>
          </w:p>
          <w:p w14:paraId="5602C4EF" w14:textId="77777777" w:rsidR="00875172" w:rsidRPr="00753C5F" w:rsidRDefault="00875172" w:rsidP="00875172">
            <w:pPr>
              <w:jc w:val="center"/>
            </w:pPr>
          </w:p>
        </w:tc>
        <w:tc>
          <w:tcPr>
            <w:tcW w:w="428" w:type="pct"/>
            <w:vAlign w:val="center"/>
          </w:tcPr>
          <w:p w14:paraId="4349F18C" w14:textId="77777777" w:rsidR="00875172" w:rsidRPr="00753C5F" w:rsidRDefault="00875172" w:rsidP="00875172">
            <w:pPr>
              <w:jc w:val="center"/>
            </w:pPr>
            <w:r w:rsidRPr="00753C5F">
              <w:t>0.</w:t>
            </w:r>
            <w:r>
              <w:t>207</w:t>
            </w:r>
          </w:p>
        </w:tc>
      </w:tr>
      <w:tr w:rsidR="00875172" w:rsidRPr="008934D4" w14:paraId="7565BA00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345E1ECC" w14:textId="77777777" w:rsidR="00875172" w:rsidRPr="00753C5F" w:rsidRDefault="00875172" w:rsidP="00875172">
            <w:pPr>
              <w:jc w:val="center"/>
            </w:pPr>
            <w:r>
              <w:t>9.</w:t>
            </w:r>
          </w:p>
        </w:tc>
        <w:tc>
          <w:tcPr>
            <w:tcW w:w="3452" w:type="pct"/>
            <w:gridSpan w:val="8"/>
          </w:tcPr>
          <w:p w14:paraId="19D05805" w14:textId="77777777" w:rsidR="00875172" w:rsidRPr="00753C5F" w:rsidRDefault="00875172" w:rsidP="00875172">
            <w:pPr>
              <w:widowControl/>
              <w:autoSpaceDE/>
              <w:autoSpaceDN/>
              <w:adjustRightInd/>
              <w:jc w:val="both"/>
            </w:pPr>
            <w:r w:rsidRPr="00753C5F">
              <w:rPr>
                <w:shd w:val="clear" w:color="auto" w:fill="FFFFFF"/>
              </w:rPr>
              <w:t>Fuggle NR, Cooper C, Oreffo ROC, Price AJ, Kaux JF, Maheu E, Cutolo M, Honvo G, Conaghan PG, Berenbaum F, Branco J, Brandi ML, Cortet B, Veronese N, Kurth AA, </w:t>
            </w:r>
            <w:r w:rsidRPr="00753C5F">
              <w:rPr>
                <w:b/>
                <w:bCs/>
                <w:shd w:val="clear" w:color="auto" w:fill="FFFFFF"/>
              </w:rPr>
              <w:t>Matijevic R</w:t>
            </w:r>
            <w:r w:rsidRPr="00753C5F">
              <w:rPr>
                <w:shd w:val="clear" w:color="auto" w:fill="FFFFFF"/>
              </w:rPr>
              <w:t xml:space="preserve">, Roth R, Pelletier JP, Martel-Pelletier J, Vlaskovska M, Thomas T, Lems WF, Al-Daghri N, Bruyère O, Rizzoli R, Kanis JA, Reginster JY. </w:t>
            </w:r>
            <w:r w:rsidRPr="00753C5F">
              <w:rPr>
                <w:color w:val="4C2C92"/>
                <w:shd w:val="clear" w:color="auto" w:fill="FFFFFF"/>
              </w:rPr>
              <w:br/>
            </w:r>
            <w:hyperlink r:id="rId15" w:history="1">
              <w:r w:rsidRPr="00753C5F">
                <w:rPr>
                  <w:rStyle w:val="Hyperlink"/>
                  <w:shd w:val="clear" w:color="auto" w:fill="FFFFFF"/>
                </w:rPr>
                <w:t>Alternative and complementary therapies in osteoarthritis and cartilage repair.</w:t>
              </w:r>
            </w:hyperlink>
            <w:r w:rsidRPr="00753C5F">
              <w:rPr>
                <w:shd w:val="clear" w:color="auto" w:fill="FFFFFF"/>
              </w:rPr>
              <w:t xml:space="preserve"> Aging Clin Exp Res. 2020;32(4):547-60. </w:t>
            </w:r>
          </w:p>
        </w:tc>
        <w:tc>
          <w:tcPr>
            <w:tcW w:w="446" w:type="pct"/>
            <w:vAlign w:val="center"/>
          </w:tcPr>
          <w:p w14:paraId="68CD7E79" w14:textId="77777777" w:rsidR="00875172" w:rsidRPr="00753C5F" w:rsidRDefault="00875172" w:rsidP="00875172">
            <w:pPr>
              <w:jc w:val="center"/>
            </w:pPr>
          </w:p>
          <w:p w14:paraId="2E79CCD0" w14:textId="77777777" w:rsidR="00875172" w:rsidRPr="00753C5F" w:rsidRDefault="00875172" w:rsidP="00875172">
            <w:pPr>
              <w:jc w:val="center"/>
            </w:pPr>
            <w:r w:rsidRPr="00753C5F">
              <w:t>2</w:t>
            </w:r>
            <w:r>
              <w:t>9</w:t>
            </w:r>
            <w:r w:rsidRPr="00753C5F">
              <w:t>/</w:t>
            </w:r>
            <w:r>
              <w:t>53</w:t>
            </w:r>
          </w:p>
          <w:p w14:paraId="11B30DC6" w14:textId="77777777" w:rsidR="00875172" w:rsidRPr="00753C5F" w:rsidRDefault="00875172" w:rsidP="00875172"/>
        </w:tc>
        <w:tc>
          <w:tcPr>
            <w:tcW w:w="389" w:type="pct"/>
            <w:vAlign w:val="center"/>
          </w:tcPr>
          <w:p w14:paraId="1D241FFA" w14:textId="77777777" w:rsidR="00875172" w:rsidRPr="00753C5F" w:rsidRDefault="00875172" w:rsidP="00875172">
            <w:pPr>
              <w:ind w:right="55"/>
              <w:jc w:val="center"/>
            </w:pPr>
          </w:p>
          <w:p w14:paraId="0DEB7265" w14:textId="77777777" w:rsidR="00875172" w:rsidRDefault="00875172" w:rsidP="00875172">
            <w:pPr>
              <w:ind w:right="55"/>
              <w:jc w:val="center"/>
            </w:pPr>
          </w:p>
          <w:p w14:paraId="1C90457D" w14:textId="77777777" w:rsidR="00875172" w:rsidRPr="00753C5F" w:rsidRDefault="00875172" w:rsidP="00875172">
            <w:pPr>
              <w:ind w:right="55"/>
              <w:jc w:val="center"/>
            </w:pPr>
            <w:r w:rsidRPr="00753C5F">
              <w:t>22</w:t>
            </w:r>
          </w:p>
          <w:p w14:paraId="65C69A1C" w14:textId="77777777" w:rsidR="00875172" w:rsidRPr="00753C5F" w:rsidRDefault="00875172" w:rsidP="00875172">
            <w:pPr>
              <w:ind w:right="55"/>
              <w:jc w:val="center"/>
            </w:pPr>
          </w:p>
          <w:p w14:paraId="0F130BE0" w14:textId="77777777" w:rsidR="00875172" w:rsidRPr="00753C5F" w:rsidRDefault="00875172" w:rsidP="00875172">
            <w:pPr>
              <w:ind w:right="55"/>
              <w:jc w:val="center"/>
            </w:pPr>
          </w:p>
        </w:tc>
        <w:tc>
          <w:tcPr>
            <w:tcW w:w="428" w:type="pct"/>
            <w:vAlign w:val="center"/>
          </w:tcPr>
          <w:p w14:paraId="68BB52D6" w14:textId="77777777" w:rsidR="00875172" w:rsidRPr="00753C5F" w:rsidRDefault="00875172" w:rsidP="00875172">
            <w:pPr>
              <w:ind w:right="53"/>
              <w:jc w:val="center"/>
            </w:pPr>
            <w:r>
              <w:t>3.636</w:t>
            </w:r>
          </w:p>
        </w:tc>
      </w:tr>
      <w:tr w:rsidR="00875172" w:rsidRPr="008934D4" w14:paraId="24181AC6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5A9D7F2B" w14:textId="77777777" w:rsidR="00875172" w:rsidRPr="00753C5F" w:rsidRDefault="00875172" w:rsidP="00875172">
            <w:pPr>
              <w:jc w:val="center"/>
            </w:pPr>
            <w:r>
              <w:t>10.</w:t>
            </w:r>
          </w:p>
        </w:tc>
        <w:tc>
          <w:tcPr>
            <w:tcW w:w="3452" w:type="pct"/>
            <w:gridSpan w:val="8"/>
          </w:tcPr>
          <w:p w14:paraId="6724877C" w14:textId="77777777" w:rsidR="00875172" w:rsidRPr="00753C5F" w:rsidRDefault="00875172" w:rsidP="00875172">
            <w:pPr>
              <w:jc w:val="both"/>
            </w:pPr>
            <w:r w:rsidRPr="00753C5F">
              <w:rPr>
                <w:color w:val="303030"/>
                <w:shd w:val="clear" w:color="auto" w:fill="FFFFFF"/>
              </w:rPr>
              <w:t xml:space="preserve">Adami G, Saag KG, Chapurlat RD, Guañabens N, Haugeberg G, Lems WF, </w:t>
            </w:r>
            <w:r w:rsidRPr="00753C5F">
              <w:rPr>
                <w:b/>
                <w:bCs/>
                <w:color w:val="303030"/>
                <w:shd w:val="clear" w:color="auto" w:fill="FFFFFF"/>
              </w:rPr>
              <w:t>Matijevic R,</w:t>
            </w:r>
            <w:r w:rsidRPr="00753C5F">
              <w:rPr>
                <w:color w:val="303030"/>
                <w:shd w:val="clear" w:color="auto" w:fill="FFFFFF"/>
              </w:rPr>
              <w:t xml:space="preserve"> Peel N, Poddubnyy D, Geusens P. </w:t>
            </w:r>
            <w:hyperlink r:id="rId16" w:history="1">
              <w:r w:rsidRPr="00753C5F">
                <w:rPr>
                  <w:rStyle w:val="Hyperlink"/>
                  <w:shd w:val="clear" w:color="auto" w:fill="FFFFFF"/>
                </w:rPr>
                <w:t>Balancing benefits and risks in the era of biologics</w:t>
              </w:r>
            </w:hyperlink>
            <w:r w:rsidRPr="00753C5F">
              <w:rPr>
                <w:shd w:val="clear" w:color="auto" w:fill="FFFFFF"/>
              </w:rPr>
              <w:t>.</w:t>
            </w:r>
            <w:r w:rsidRPr="00753C5F">
              <w:rPr>
                <w:color w:val="303030"/>
                <w:shd w:val="clear" w:color="auto" w:fill="FFFFFF"/>
              </w:rPr>
              <w:t xml:space="preserve"> Ther Adv Musculoskelet Dis. 2019;11:1759720X19883973. </w:t>
            </w:r>
          </w:p>
        </w:tc>
        <w:tc>
          <w:tcPr>
            <w:tcW w:w="446" w:type="pct"/>
            <w:vAlign w:val="center"/>
          </w:tcPr>
          <w:p w14:paraId="7F6E8B57" w14:textId="77777777" w:rsidR="00875172" w:rsidRPr="00753C5F" w:rsidRDefault="00875172" w:rsidP="00875172">
            <w:pPr>
              <w:jc w:val="center"/>
            </w:pPr>
            <w:r w:rsidRPr="00753C5F">
              <w:t>5/32</w:t>
            </w:r>
          </w:p>
          <w:p w14:paraId="4EE48D01" w14:textId="77777777" w:rsidR="00875172" w:rsidRPr="00753C5F" w:rsidRDefault="00875172" w:rsidP="00875172">
            <w:pPr>
              <w:jc w:val="center"/>
            </w:pPr>
          </w:p>
        </w:tc>
        <w:tc>
          <w:tcPr>
            <w:tcW w:w="389" w:type="pct"/>
            <w:vAlign w:val="center"/>
          </w:tcPr>
          <w:p w14:paraId="310237B4" w14:textId="77777777" w:rsidR="00875172" w:rsidRPr="00753C5F" w:rsidRDefault="00875172" w:rsidP="00875172">
            <w:pPr>
              <w:jc w:val="center"/>
            </w:pPr>
            <w:r w:rsidRPr="00753C5F">
              <w:t>21</w:t>
            </w:r>
          </w:p>
          <w:p w14:paraId="3D1FD426" w14:textId="77777777" w:rsidR="00875172" w:rsidRPr="00753C5F" w:rsidRDefault="00875172" w:rsidP="00875172">
            <w:pPr>
              <w:jc w:val="center"/>
            </w:pPr>
          </w:p>
        </w:tc>
        <w:tc>
          <w:tcPr>
            <w:tcW w:w="428" w:type="pct"/>
            <w:vAlign w:val="center"/>
          </w:tcPr>
          <w:p w14:paraId="091A94E4" w14:textId="77777777" w:rsidR="00875172" w:rsidRPr="00753C5F" w:rsidRDefault="00875172" w:rsidP="00875172">
            <w:pPr>
              <w:jc w:val="center"/>
            </w:pPr>
            <w:r w:rsidRPr="00753C5F">
              <w:t>5.043</w:t>
            </w:r>
          </w:p>
          <w:p w14:paraId="5BCEB58F" w14:textId="77777777" w:rsidR="00875172" w:rsidRPr="00753C5F" w:rsidRDefault="00875172" w:rsidP="00875172">
            <w:pPr>
              <w:jc w:val="center"/>
            </w:pPr>
          </w:p>
        </w:tc>
      </w:tr>
      <w:tr w:rsidR="00875172" w:rsidRPr="008934D4" w14:paraId="25B6290B" w14:textId="77777777" w:rsidTr="008C208E">
        <w:trPr>
          <w:trHeight w:val="755"/>
          <w:jc w:val="center"/>
        </w:trPr>
        <w:tc>
          <w:tcPr>
            <w:tcW w:w="285" w:type="pct"/>
            <w:vAlign w:val="center"/>
          </w:tcPr>
          <w:p w14:paraId="4BC7E004" w14:textId="77777777" w:rsidR="00875172" w:rsidRPr="00753C5F" w:rsidRDefault="00875172" w:rsidP="00875172">
            <w:pPr>
              <w:jc w:val="center"/>
            </w:pPr>
            <w:r>
              <w:t>11.</w:t>
            </w:r>
          </w:p>
        </w:tc>
        <w:tc>
          <w:tcPr>
            <w:tcW w:w="3452" w:type="pct"/>
            <w:gridSpan w:val="8"/>
          </w:tcPr>
          <w:p w14:paraId="4DE9DB3C" w14:textId="77777777" w:rsidR="00875172" w:rsidRPr="00753C5F" w:rsidRDefault="00875172" w:rsidP="00875172">
            <w:pPr>
              <w:jc w:val="both"/>
            </w:pPr>
            <w:r w:rsidRPr="00753C5F">
              <w:rPr>
                <w:color w:val="303030"/>
                <w:shd w:val="clear" w:color="auto" w:fill="FFFFFF"/>
              </w:rPr>
              <w:t xml:space="preserve">Lorentzon M, Branco J, Brandi ML, Bruyère O, Chapurlat R, Cooper C, Cortet B, Diez-Perez A, Ferrari S, Gasparik A, Herrmann M, Jorgensen NR, Kanis J, Kaufman JM, Laslop A, Locquet M, </w:t>
            </w:r>
            <w:r w:rsidRPr="00753C5F">
              <w:rPr>
                <w:b/>
                <w:bCs/>
                <w:color w:val="303030"/>
                <w:shd w:val="clear" w:color="auto" w:fill="FFFFFF"/>
              </w:rPr>
              <w:t>Matijevic R</w:t>
            </w:r>
            <w:r w:rsidRPr="00753C5F">
              <w:rPr>
                <w:color w:val="303030"/>
                <w:shd w:val="clear" w:color="auto" w:fill="FFFFFF"/>
              </w:rPr>
              <w:t xml:space="preserve">, McCloskey E, Minisola S, Pikner R, Reginster JY, Rizzoli R, Szulc P, Vlaskovska M, Cavalier E. </w:t>
            </w:r>
            <w:hyperlink r:id="rId17" w:history="1">
              <w:r w:rsidRPr="00753C5F">
                <w:rPr>
                  <w:rStyle w:val="Hyperlink"/>
                  <w:shd w:val="clear" w:color="auto" w:fill="FFFFFF"/>
                </w:rPr>
                <w:t>Algorithm for the use of biochemical markers of bone turnover in the diagnosis, assessment and follow-up of treatment for osteoporosis</w:t>
              </w:r>
            </w:hyperlink>
            <w:r w:rsidRPr="00753C5F">
              <w:rPr>
                <w:shd w:val="clear" w:color="auto" w:fill="FFFFFF"/>
              </w:rPr>
              <w:t>.</w:t>
            </w:r>
            <w:r w:rsidRPr="00753C5F">
              <w:rPr>
                <w:color w:val="303030"/>
                <w:shd w:val="clear" w:color="auto" w:fill="FFFFFF"/>
              </w:rPr>
              <w:t xml:space="preserve"> Adv Ther. 2019;36(10):2811-24. </w:t>
            </w:r>
          </w:p>
        </w:tc>
        <w:tc>
          <w:tcPr>
            <w:tcW w:w="446" w:type="pct"/>
            <w:vAlign w:val="center"/>
          </w:tcPr>
          <w:p w14:paraId="1F8C6836" w14:textId="77777777" w:rsidR="00875172" w:rsidRPr="00753C5F" w:rsidRDefault="00875172" w:rsidP="00875172">
            <w:pPr>
              <w:jc w:val="center"/>
            </w:pPr>
            <w:r w:rsidRPr="00753C5F">
              <w:t>65/271</w:t>
            </w:r>
          </w:p>
        </w:tc>
        <w:tc>
          <w:tcPr>
            <w:tcW w:w="389" w:type="pct"/>
            <w:vAlign w:val="center"/>
          </w:tcPr>
          <w:p w14:paraId="6886AA2B" w14:textId="77777777" w:rsidR="00875172" w:rsidRPr="00753C5F" w:rsidRDefault="00875172" w:rsidP="00875172">
            <w:pPr>
              <w:jc w:val="center"/>
            </w:pPr>
            <w:r w:rsidRPr="00753C5F">
              <w:t>21</w:t>
            </w:r>
          </w:p>
        </w:tc>
        <w:tc>
          <w:tcPr>
            <w:tcW w:w="428" w:type="pct"/>
            <w:vAlign w:val="center"/>
          </w:tcPr>
          <w:p w14:paraId="113B2990" w14:textId="77777777" w:rsidR="00875172" w:rsidRPr="00753C5F" w:rsidRDefault="00875172" w:rsidP="00875172">
            <w:pPr>
              <w:jc w:val="center"/>
            </w:pPr>
            <w:r w:rsidRPr="00753C5F">
              <w:t>3.871</w:t>
            </w:r>
          </w:p>
        </w:tc>
      </w:tr>
      <w:tr w:rsidR="00875172" w:rsidRPr="008934D4" w14:paraId="3FA469D2" w14:textId="77777777" w:rsidTr="008C208E">
        <w:trPr>
          <w:trHeight w:val="227"/>
          <w:jc w:val="center"/>
        </w:trPr>
        <w:tc>
          <w:tcPr>
            <w:tcW w:w="285" w:type="pct"/>
            <w:vAlign w:val="center"/>
          </w:tcPr>
          <w:p w14:paraId="58515985" w14:textId="77777777" w:rsidR="00875172" w:rsidRPr="00753C5F" w:rsidRDefault="00875172" w:rsidP="00875172">
            <w:pPr>
              <w:jc w:val="center"/>
            </w:pPr>
            <w:r>
              <w:t>12.</w:t>
            </w:r>
          </w:p>
        </w:tc>
        <w:tc>
          <w:tcPr>
            <w:tcW w:w="3452" w:type="pct"/>
            <w:gridSpan w:val="8"/>
          </w:tcPr>
          <w:p w14:paraId="43E42AF1" w14:textId="77777777" w:rsidR="00875172" w:rsidRPr="00753C5F" w:rsidRDefault="00875172" w:rsidP="00875172">
            <w:pPr>
              <w:jc w:val="both"/>
            </w:pPr>
            <w:r w:rsidRPr="00753C5F">
              <w:rPr>
                <w:color w:val="303030"/>
                <w:shd w:val="clear" w:color="auto" w:fill="FFFFFF"/>
              </w:rPr>
              <w:t xml:space="preserve">Diez-Perez A, Brandi ML, Al-Daghri N, Branco JC, Bruyère O, Cavalli L, Cooper C, Cortet B, Dawson-Hughes B, Dimai HP, Gonnelli S, Hadji P, Halbout P, Kaufman JM, Kurth A, Locquet M, Maggi S, </w:t>
            </w:r>
            <w:r w:rsidRPr="00753C5F">
              <w:rPr>
                <w:b/>
                <w:bCs/>
                <w:color w:val="303030"/>
                <w:shd w:val="clear" w:color="auto" w:fill="FFFFFF"/>
              </w:rPr>
              <w:t>Matijevic R</w:t>
            </w:r>
            <w:r w:rsidRPr="00753C5F">
              <w:rPr>
                <w:color w:val="303030"/>
                <w:shd w:val="clear" w:color="auto" w:fill="FFFFFF"/>
              </w:rPr>
              <w:t xml:space="preserve">, Reginster JY, Rizzoli R, Thierry T. </w:t>
            </w:r>
            <w:hyperlink r:id="rId18" w:history="1">
              <w:r w:rsidRPr="00753C5F">
                <w:rPr>
                  <w:rStyle w:val="Hyperlink"/>
                  <w:shd w:val="clear" w:color="auto" w:fill="FFFFFF"/>
                </w:rPr>
                <w:t>Radiofrequency echographic multi-spectrometry for the in-vivo assessment of bone strength: state of the art-outcomes of an expert consensus meeting organized by the European Society for Clinical and Economic Aspects of Osteoporosis, Osteoarthritis and Musculoskeletal Diseases (ESCEO)</w:t>
              </w:r>
            </w:hyperlink>
            <w:r w:rsidRPr="00753C5F">
              <w:rPr>
                <w:shd w:val="clear" w:color="auto" w:fill="FFFFFF"/>
              </w:rPr>
              <w:t>.</w:t>
            </w:r>
            <w:r w:rsidRPr="00753C5F">
              <w:rPr>
                <w:color w:val="303030"/>
                <w:shd w:val="clear" w:color="auto" w:fill="FFFFFF"/>
              </w:rPr>
              <w:t xml:space="preserve"> Aging Clin Exp Res. 2019;31(10):1375-89. </w:t>
            </w:r>
          </w:p>
        </w:tc>
        <w:tc>
          <w:tcPr>
            <w:tcW w:w="446" w:type="pct"/>
            <w:vAlign w:val="center"/>
          </w:tcPr>
          <w:p w14:paraId="23504169" w14:textId="77777777" w:rsidR="00875172" w:rsidRPr="00753C5F" w:rsidRDefault="00875172" w:rsidP="00875172">
            <w:pPr>
              <w:jc w:val="center"/>
            </w:pPr>
            <w:r w:rsidRPr="00753C5F">
              <w:t>28/51</w:t>
            </w:r>
          </w:p>
        </w:tc>
        <w:tc>
          <w:tcPr>
            <w:tcW w:w="389" w:type="pct"/>
            <w:vAlign w:val="center"/>
          </w:tcPr>
          <w:p w14:paraId="58EA1529" w14:textId="77777777" w:rsidR="00875172" w:rsidRPr="00753C5F" w:rsidRDefault="00875172" w:rsidP="00875172">
            <w:pPr>
              <w:jc w:val="center"/>
            </w:pPr>
            <w:r w:rsidRPr="00753C5F">
              <w:t>22</w:t>
            </w:r>
          </w:p>
        </w:tc>
        <w:tc>
          <w:tcPr>
            <w:tcW w:w="428" w:type="pct"/>
            <w:vAlign w:val="center"/>
          </w:tcPr>
          <w:p w14:paraId="273AB2B1" w14:textId="77777777" w:rsidR="00875172" w:rsidRPr="00753C5F" w:rsidRDefault="00875172" w:rsidP="00875172">
            <w:pPr>
              <w:jc w:val="center"/>
            </w:pPr>
            <w:r w:rsidRPr="00753C5F">
              <w:t>2.697</w:t>
            </w:r>
          </w:p>
          <w:p w14:paraId="11E60041" w14:textId="77777777" w:rsidR="00875172" w:rsidRPr="00753C5F" w:rsidRDefault="00875172" w:rsidP="00875172">
            <w:pPr>
              <w:jc w:val="center"/>
            </w:pPr>
          </w:p>
        </w:tc>
      </w:tr>
      <w:tr w:rsidR="00875172" w:rsidRPr="008934D4" w14:paraId="3FEA338A" w14:textId="77777777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17C7D93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rPr>
                <w:b/>
              </w:rPr>
              <w:t>Збирни подаци научне активност наставника</w:t>
            </w:r>
          </w:p>
        </w:tc>
      </w:tr>
      <w:tr w:rsidR="00875172" w:rsidRPr="008934D4" w14:paraId="128348B0" w14:textId="77777777" w:rsidTr="003A1A95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6C80562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rPr>
                <w:b/>
              </w:rPr>
              <w:t>Збирни подаци уметничке  активност наставника</w:t>
            </w:r>
          </w:p>
        </w:tc>
      </w:tr>
      <w:tr w:rsidR="00875172" w:rsidRPr="008934D4" w14:paraId="1AE307C1" w14:textId="77777777" w:rsidTr="003A1A95">
        <w:trPr>
          <w:trHeight w:val="227"/>
          <w:jc w:val="center"/>
        </w:trPr>
        <w:tc>
          <w:tcPr>
            <w:tcW w:w="2548" w:type="pct"/>
            <w:gridSpan w:val="5"/>
            <w:vAlign w:val="center"/>
          </w:tcPr>
          <w:p w14:paraId="5188315F" w14:textId="77777777" w:rsidR="00875172" w:rsidRPr="008934D4" w:rsidRDefault="00875172" w:rsidP="00875172">
            <w:pPr>
              <w:spacing w:after="60"/>
            </w:pPr>
            <w:r w:rsidRPr="008934D4">
              <w:t>Укупан број цитата, без аутоцитата</w:t>
            </w:r>
          </w:p>
        </w:tc>
        <w:tc>
          <w:tcPr>
            <w:tcW w:w="2452" w:type="pct"/>
            <w:gridSpan w:val="7"/>
          </w:tcPr>
          <w:p w14:paraId="70DAF482" w14:textId="77777777" w:rsidR="00875172" w:rsidRPr="008934D4" w:rsidRDefault="00875172" w:rsidP="00875172">
            <w:r>
              <w:t>205</w:t>
            </w:r>
          </w:p>
        </w:tc>
      </w:tr>
      <w:tr w:rsidR="00875172" w:rsidRPr="008934D4" w14:paraId="38E83291" w14:textId="77777777" w:rsidTr="003A1A95">
        <w:trPr>
          <w:trHeight w:val="227"/>
          <w:jc w:val="center"/>
        </w:trPr>
        <w:tc>
          <w:tcPr>
            <w:tcW w:w="2548" w:type="pct"/>
            <w:gridSpan w:val="5"/>
            <w:vAlign w:val="center"/>
          </w:tcPr>
          <w:p w14:paraId="12AD3994" w14:textId="77777777" w:rsidR="00875172" w:rsidRPr="008934D4" w:rsidRDefault="00875172" w:rsidP="00875172">
            <w:pPr>
              <w:spacing w:after="60"/>
            </w:pPr>
            <w:r w:rsidRPr="008934D4">
              <w:t>Укупан број радова са SCI (или SSCI) листе</w:t>
            </w:r>
          </w:p>
        </w:tc>
        <w:tc>
          <w:tcPr>
            <w:tcW w:w="2452" w:type="pct"/>
            <w:gridSpan w:val="7"/>
          </w:tcPr>
          <w:p w14:paraId="1A869AAA" w14:textId="77777777" w:rsidR="00875172" w:rsidRPr="008934D4" w:rsidRDefault="00875172" w:rsidP="00875172">
            <w:r>
              <w:t>13</w:t>
            </w:r>
          </w:p>
        </w:tc>
      </w:tr>
      <w:tr w:rsidR="00875172" w:rsidRPr="008934D4" w14:paraId="4E000008" w14:textId="77777777" w:rsidTr="003A1A95">
        <w:trPr>
          <w:trHeight w:val="227"/>
          <w:jc w:val="center"/>
        </w:trPr>
        <w:tc>
          <w:tcPr>
            <w:tcW w:w="2548" w:type="pct"/>
            <w:gridSpan w:val="5"/>
            <w:vAlign w:val="center"/>
          </w:tcPr>
          <w:p w14:paraId="3EE8B11A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t>Тренутно учешће на пројектима</w:t>
            </w:r>
          </w:p>
        </w:tc>
        <w:tc>
          <w:tcPr>
            <w:tcW w:w="859" w:type="pct"/>
            <w:gridSpan w:val="3"/>
            <w:vAlign w:val="center"/>
          </w:tcPr>
          <w:p w14:paraId="7FDF16C5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t>Домаћи: 1</w:t>
            </w:r>
          </w:p>
        </w:tc>
        <w:tc>
          <w:tcPr>
            <w:tcW w:w="1593" w:type="pct"/>
            <w:gridSpan w:val="4"/>
            <w:vAlign w:val="center"/>
          </w:tcPr>
          <w:p w14:paraId="2C798C16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t>Међународни</w:t>
            </w:r>
          </w:p>
        </w:tc>
      </w:tr>
      <w:tr w:rsidR="00875172" w:rsidRPr="008934D4" w14:paraId="0D2C3756" w14:textId="77777777" w:rsidTr="003A1A95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14:paraId="710E1D27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t>Усавршавања</w:t>
            </w:r>
          </w:p>
        </w:tc>
        <w:tc>
          <w:tcPr>
            <w:tcW w:w="3459" w:type="pct"/>
            <w:gridSpan w:val="9"/>
          </w:tcPr>
          <w:p w14:paraId="458150BC" w14:textId="77777777" w:rsidR="00875172" w:rsidRDefault="00875172" w:rsidP="00875172"/>
          <w:p w14:paraId="0D0327F9" w14:textId="77777777" w:rsidR="00875172" w:rsidRDefault="00875172" w:rsidP="00875172">
            <w:r>
              <w:t>Учесник великог броја иностраних и домаћих стручних скупова на тему рехабилитације, реуматологије, остеопорозе, ортопедије ...</w:t>
            </w:r>
          </w:p>
          <w:p w14:paraId="4D212F9B" w14:textId="77777777" w:rsidR="00875172" w:rsidRPr="00E76E3B" w:rsidRDefault="00875172" w:rsidP="00875172"/>
        </w:tc>
      </w:tr>
      <w:tr w:rsidR="00875172" w:rsidRPr="008934D4" w14:paraId="07ADED98" w14:textId="77777777" w:rsidTr="003A1A95">
        <w:trPr>
          <w:trHeight w:val="227"/>
          <w:jc w:val="center"/>
        </w:trPr>
        <w:tc>
          <w:tcPr>
            <w:tcW w:w="1541" w:type="pct"/>
            <w:gridSpan w:val="3"/>
            <w:vAlign w:val="center"/>
          </w:tcPr>
          <w:p w14:paraId="7453928A" w14:textId="77777777" w:rsidR="00875172" w:rsidRPr="008934D4" w:rsidRDefault="00875172" w:rsidP="00875172">
            <w:pPr>
              <w:spacing w:after="60"/>
              <w:rPr>
                <w:b/>
              </w:rPr>
            </w:pPr>
            <w:r w:rsidRPr="008934D4">
              <w:t>Други подаци које сматрате релевантним</w:t>
            </w:r>
          </w:p>
        </w:tc>
        <w:tc>
          <w:tcPr>
            <w:tcW w:w="3459" w:type="pct"/>
            <w:gridSpan w:val="9"/>
            <w:vAlign w:val="center"/>
          </w:tcPr>
          <w:p w14:paraId="4529B018" w14:textId="77777777" w:rsidR="00875172" w:rsidRPr="001D3788" w:rsidRDefault="00875172" w:rsidP="00875172">
            <w:pPr>
              <w:pStyle w:val="ListParagraph"/>
              <w:numPr>
                <w:ilvl w:val="0"/>
                <w:numId w:val="2"/>
              </w:numPr>
              <w:spacing w:after="60"/>
              <w:rPr>
                <w:bCs/>
              </w:rPr>
            </w:pPr>
            <w:r w:rsidRPr="001D3788">
              <w:rPr>
                <w:bCs/>
              </w:rPr>
              <w:t xml:space="preserve">Clinical cochair European </w:t>
            </w:r>
            <w:r w:rsidRPr="001D3788">
              <w:rPr>
                <w:color w:val="4A4A4A"/>
                <w:shd w:val="clear" w:color="auto" w:fill="FFFFFF"/>
              </w:rPr>
              <w:t xml:space="preserve">Calcified Tissue Society (ECTS) </w:t>
            </w:r>
            <w:r w:rsidRPr="001D3788">
              <w:rPr>
                <w:bCs/>
              </w:rPr>
              <w:t>Congress 2022</w:t>
            </w:r>
          </w:p>
          <w:p w14:paraId="6B555B36" w14:textId="77777777" w:rsidR="00875172" w:rsidRPr="001D3788" w:rsidRDefault="00875172" w:rsidP="00875172">
            <w:pPr>
              <w:pStyle w:val="ListParagraph"/>
              <w:numPr>
                <w:ilvl w:val="0"/>
                <w:numId w:val="2"/>
              </w:numPr>
              <w:spacing w:after="60"/>
              <w:rPr>
                <w:color w:val="202124"/>
                <w:shd w:val="clear" w:color="auto" w:fill="FFFFFF"/>
              </w:rPr>
            </w:pPr>
            <w:r w:rsidRPr="001D3788">
              <w:rPr>
                <w:color w:val="202124"/>
                <w:shd w:val="clear" w:color="auto" w:fill="FFFFFF"/>
              </w:rPr>
              <w:t>ECTS Central Europe Action Group member</w:t>
            </w:r>
          </w:p>
          <w:p w14:paraId="4499264C" w14:textId="77777777" w:rsidR="00875172" w:rsidRPr="001D3788" w:rsidRDefault="00875172" w:rsidP="00875172">
            <w:pPr>
              <w:pStyle w:val="ListParagraph"/>
              <w:numPr>
                <w:ilvl w:val="0"/>
                <w:numId w:val="2"/>
              </w:numPr>
              <w:spacing w:after="60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ECTS-Clinical Training action G</w:t>
            </w:r>
            <w:r w:rsidRPr="001D3788">
              <w:rPr>
                <w:color w:val="202124"/>
                <w:shd w:val="clear" w:color="auto" w:fill="FFFFFF"/>
              </w:rPr>
              <w:t>roup</w:t>
            </w:r>
          </w:p>
          <w:p w14:paraId="425EF8DE" w14:textId="77777777" w:rsidR="00875172" w:rsidRPr="001D3788" w:rsidRDefault="00875172" w:rsidP="00875172">
            <w:pPr>
              <w:pStyle w:val="ListParagraph"/>
              <w:numPr>
                <w:ilvl w:val="0"/>
                <w:numId w:val="2"/>
              </w:numPr>
              <w:spacing w:after="60"/>
              <w:rPr>
                <w:color w:val="202124"/>
                <w:shd w:val="clear" w:color="auto" w:fill="FFFFFF"/>
              </w:rPr>
            </w:pPr>
            <w:r w:rsidRPr="001D3788">
              <w:rPr>
                <w:color w:val="202124"/>
                <w:shd w:val="clear" w:color="auto" w:fill="FFFFFF"/>
              </w:rPr>
              <w:t>International Osteoporosis Foundation (IOF) President Award 2019</w:t>
            </w:r>
          </w:p>
          <w:p w14:paraId="507E2C85" w14:textId="77777777" w:rsidR="00875172" w:rsidRPr="001D3788" w:rsidRDefault="00875172" w:rsidP="00875172">
            <w:pPr>
              <w:pStyle w:val="ListParagraph"/>
              <w:numPr>
                <w:ilvl w:val="0"/>
                <w:numId w:val="2"/>
              </w:numPr>
              <w:spacing w:after="60"/>
              <w:rPr>
                <w:color w:val="202124"/>
                <w:shd w:val="clear" w:color="auto" w:fill="FFFFFF"/>
              </w:rPr>
            </w:pPr>
            <w:r w:rsidRPr="001D3788">
              <w:rPr>
                <w:color w:val="202124"/>
                <w:shd w:val="clear" w:color="auto" w:fill="FFFFFF"/>
              </w:rPr>
              <w:t>IOF CNS member</w:t>
            </w:r>
          </w:p>
          <w:p w14:paraId="137EDC49" w14:textId="77777777" w:rsidR="00875172" w:rsidRPr="001D3788" w:rsidRDefault="00875172" w:rsidP="00875172">
            <w:pPr>
              <w:pStyle w:val="ListParagraph"/>
              <w:numPr>
                <w:ilvl w:val="0"/>
                <w:numId w:val="2"/>
              </w:numPr>
              <w:spacing w:after="60"/>
              <w:rPr>
                <w:color w:val="202124"/>
                <w:shd w:val="clear" w:color="auto" w:fill="FFFFFF"/>
              </w:rPr>
            </w:pPr>
            <w:r w:rsidRPr="001D3788">
              <w:rPr>
                <w:color w:val="202124"/>
                <w:shd w:val="clear" w:color="auto" w:fill="FFFFFF"/>
              </w:rPr>
              <w:t>IOF speaker</w:t>
            </w:r>
          </w:p>
          <w:p w14:paraId="04D59A90" w14:textId="77777777" w:rsidR="00875172" w:rsidRPr="00E76E3B" w:rsidRDefault="00875172" w:rsidP="00875172">
            <w:pPr>
              <w:spacing w:after="60"/>
              <w:rPr>
                <w:bCs/>
              </w:rPr>
            </w:pPr>
          </w:p>
          <w:p w14:paraId="11974914" w14:textId="77777777" w:rsidR="00875172" w:rsidRPr="007264C4" w:rsidRDefault="00875172" w:rsidP="00875172">
            <w:pPr>
              <w:spacing w:after="60"/>
              <w:rPr>
                <w:b/>
              </w:rPr>
            </w:pPr>
            <w:r w:rsidRPr="007264C4">
              <w:rPr>
                <w:b/>
              </w:rPr>
              <w:t>Organizator</w:t>
            </w:r>
            <w:r>
              <w:rPr>
                <w:b/>
              </w:rPr>
              <w:t>/</w:t>
            </w:r>
            <w:r w:rsidRPr="007264C4">
              <w:rPr>
                <w:b/>
              </w:rPr>
              <w:t>predavač na sledećim skupovima:</w:t>
            </w:r>
          </w:p>
          <w:p w14:paraId="73DB31AB" w14:textId="77777777" w:rsidR="00875172" w:rsidRDefault="00875172" w:rsidP="00875172">
            <w:r>
              <w:t>2013 septembar</w:t>
            </w:r>
            <w:r>
              <w:tab/>
              <w:t>– 4. BALKANSKI KONGRES ARTROSKOPIJE, SPORTSKE TRAUMATOLOGIJE I HIRURGIJE KOLENA</w:t>
            </w:r>
          </w:p>
          <w:p w14:paraId="3B0D702C" w14:textId="77777777" w:rsidR="00875172" w:rsidRDefault="00875172" w:rsidP="00875172">
            <w:r>
              <w:t>2015 februar - OSTEOPOROSIS ESSENTIALS: DENSIOMETRY, DIAGNOSTICS AND MANAGEMENT</w:t>
            </w:r>
          </w:p>
          <w:p w14:paraId="0D9515FD" w14:textId="77777777" w:rsidR="00875172" w:rsidRDefault="00875172" w:rsidP="00875172">
            <w:r>
              <w:t>2015 septembar</w:t>
            </w:r>
            <w:r>
              <w:tab/>
              <w:t>- NOVINE U TERAPIJI OSTEOPOROZE</w:t>
            </w:r>
          </w:p>
          <w:p w14:paraId="2B7941C2" w14:textId="77777777" w:rsidR="00875172" w:rsidRDefault="00875172" w:rsidP="00875172">
            <w:r>
              <w:t>2016 jun</w:t>
            </w:r>
            <w:r>
              <w:tab/>
              <w:t xml:space="preserve"> - ECTS AND MELLANBY CENTRE TRAINING COURSE – </w:t>
            </w:r>
            <w:r>
              <w:lastRenderedPageBreak/>
              <w:t>DIAGNOSTIC TESTS FOR OSTEOPOROSIS (</w:t>
            </w:r>
            <w:r w:rsidRPr="00271701">
              <w:t>CLINICAL USE OF BONE TURNOVER MARKERS, IDENTIFICATION OF VERTEBRAL FRACTURES)</w:t>
            </w:r>
          </w:p>
          <w:p w14:paraId="65DC87D1" w14:textId="77777777" w:rsidR="00875172" w:rsidRDefault="00875172" w:rsidP="00875172">
            <w:r>
              <w:t>2016 septembar - DAN BORBE PROTIV OSTEOPOROZE (VRDNIK)</w:t>
            </w:r>
          </w:p>
          <w:p w14:paraId="58533CAF" w14:textId="77777777" w:rsidR="00875172" w:rsidRDefault="00875172" w:rsidP="00875172">
            <w:r>
              <w:t>2016 decembar - 60.GOD KLINIKE ZA ORTOPEDIJU</w:t>
            </w:r>
          </w:p>
          <w:p w14:paraId="0C4BE4A9" w14:textId="77777777" w:rsidR="00875172" w:rsidRDefault="00875172" w:rsidP="00875172">
            <w:r>
              <w:t>2017 maj - CLINICAL INVESTIGATOR TRAINING COURSE</w:t>
            </w:r>
          </w:p>
          <w:p w14:paraId="568FEE20" w14:textId="77777777" w:rsidR="00875172" w:rsidRDefault="00875172" w:rsidP="00875172">
            <w:r>
              <w:t>2017 oktobar - DAN BORBE PROTIV OSTEOPOROZE</w:t>
            </w:r>
          </w:p>
          <w:p w14:paraId="6AAF2D72" w14:textId="77777777" w:rsidR="00875172" w:rsidRDefault="00875172" w:rsidP="00875172">
            <w:r>
              <w:t>2018 septembar</w:t>
            </w:r>
            <w:r>
              <w:tab/>
              <w:t>- 6.KONGRES SRPSKE ORTOPEDSKO TRAUMATOLOŠKE ASOCIJACEIJE – SOTA 2018</w:t>
            </w:r>
          </w:p>
          <w:p w14:paraId="5D6F56DD" w14:textId="77777777" w:rsidR="00875172" w:rsidRDefault="00875172" w:rsidP="00875172">
            <w:r>
              <w:t>2019 mart - KURS OSTEOPOROSIS ESSENTIALS – DEXA 2019</w:t>
            </w:r>
          </w:p>
          <w:p w14:paraId="13643E12" w14:textId="77777777" w:rsidR="00875172" w:rsidRPr="00E76E3B" w:rsidRDefault="00875172" w:rsidP="00875172">
            <w:pPr>
              <w:spacing w:after="60"/>
              <w:rPr>
                <w:bCs/>
              </w:rPr>
            </w:pPr>
          </w:p>
        </w:tc>
      </w:tr>
    </w:tbl>
    <w:p w14:paraId="36808469" w14:textId="77777777" w:rsidR="001543AE" w:rsidRPr="008934D4" w:rsidRDefault="001543AE" w:rsidP="001543AE">
      <w:pPr>
        <w:rPr>
          <w:sz w:val="6"/>
          <w:szCs w:val="6"/>
        </w:rPr>
      </w:pPr>
    </w:p>
    <w:p w14:paraId="7B647FB7" w14:textId="77777777" w:rsidR="00A96A06" w:rsidRPr="008934D4" w:rsidRDefault="00A96A06"/>
    <w:sectPr w:rsidR="00A96A06" w:rsidRPr="008934D4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210"/>
    <w:multiLevelType w:val="hybridMultilevel"/>
    <w:tmpl w:val="812E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12941">
    <w:abstractNumId w:val="0"/>
  </w:num>
  <w:num w:numId="2" w16cid:durableId="6777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2A6"/>
    <w:rsid w:val="00015911"/>
    <w:rsid w:val="00090DF4"/>
    <w:rsid w:val="000C424E"/>
    <w:rsid w:val="00126266"/>
    <w:rsid w:val="001543AE"/>
    <w:rsid w:val="001B4619"/>
    <w:rsid w:val="001B5C54"/>
    <w:rsid w:val="001D3788"/>
    <w:rsid w:val="002332D2"/>
    <w:rsid w:val="00256BEB"/>
    <w:rsid w:val="00275446"/>
    <w:rsid w:val="00351B29"/>
    <w:rsid w:val="003A1A95"/>
    <w:rsid w:val="003E7F2F"/>
    <w:rsid w:val="00403AFA"/>
    <w:rsid w:val="00442E4B"/>
    <w:rsid w:val="004B314F"/>
    <w:rsid w:val="00541035"/>
    <w:rsid w:val="005B6DDC"/>
    <w:rsid w:val="005C60B7"/>
    <w:rsid w:val="006B46C5"/>
    <w:rsid w:val="007264C4"/>
    <w:rsid w:val="00753C5F"/>
    <w:rsid w:val="007E530C"/>
    <w:rsid w:val="008247DD"/>
    <w:rsid w:val="00874FA5"/>
    <w:rsid w:val="00875172"/>
    <w:rsid w:val="008934D4"/>
    <w:rsid w:val="008C208E"/>
    <w:rsid w:val="008F6B16"/>
    <w:rsid w:val="00911C81"/>
    <w:rsid w:val="00964083"/>
    <w:rsid w:val="009669A0"/>
    <w:rsid w:val="00991AA9"/>
    <w:rsid w:val="009B2941"/>
    <w:rsid w:val="009E4CFA"/>
    <w:rsid w:val="00A248DD"/>
    <w:rsid w:val="00A74B81"/>
    <w:rsid w:val="00A96A06"/>
    <w:rsid w:val="00AD1B40"/>
    <w:rsid w:val="00B15632"/>
    <w:rsid w:val="00CA4CAB"/>
    <w:rsid w:val="00CE2914"/>
    <w:rsid w:val="00E01557"/>
    <w:rsid w:val="00E56047"/>
    <w:rsid w:val="00E76E3B"/>
    <w:rsid w:val="00EA7747"/>
    <w:rsid w:val="00EB0137"/>
    <w:rsid w:val="00F27462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44C9"/>
  <w15:chartTrackingRefBased/>
  <w15:docId w15:val="{55787BFC-F549-4CFD-8DCC-7ADC6C3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uiPriority w:val="99"/>
    <w:unhideWhenUsed/>
    <w:rsid w:val="00A74B8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E2914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uiPriority w:val="99"/>
    <w:semiHidden/>
    <w:unhideWhenUsed/>
    <w:rsid w:val="005C60B7"/>
    <w:rPr>
      <w:color w:val="800080"/>
      <w:u w:val="single"/>
    </w:rPr>
  </w:style>
  <w:style w:type="paragraph" w:customStyle="1" w:styleId="Default">
    <w:name w:val="Default"/>
    <w:rsid w:val="00B15632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1C81"/>
    <w:rPr>
      <w:color w:val="605E5C"/>
      <w:shd w:val="clear" w:color="auto" w:fill="E1DFDD"/>
    </w:rPr>
  </w:style>
  <w:style w:type="character" w:customStyle="1" w:styleId="listautor">
    <w:name w:val="list_autor"/>
    <w:basedOn w:val="DefaultParagraphFont"/>
    <w:rsid w:val="0089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0370-8179/2022/0370-81792209598S.pdf" TargetMode="External"/><Relationship Id="rId13" Type="http://schemas.openxmlformats.org/officeDocument/2006/relationships/hyperlink" Target="http://www.srpskiarhiv.rs/global/pdf/articles-2020/november-december/14.pdf" TargetMode="External"/><Relationship Id="rId18" Type="http://schemas.openxmlformats.org/officeDocument/2006/relationships/hyperlink" Target="https://ezproxy.nb.rs:2078/article/10.1007%2Fs40520-019-01294-4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37577967/" TargetMode="External"/><Relationship Id="rId12" Type="http://schemas.openxmlformats.org/officeDocument/2006/relationships/hyperlink" Target="https://www.ncbi.nlm.nih.gov/pmc/articles/PMC9076733/pdf/40520_2022_Article_2100.pdf" TargetMode="External"/><Relationship Id="rId17" Type="http://schemas.openxmlformats.org/officeDocument/2006/relationships/hyperlink" Target="https://www.ncbi.nlm.nih.gov/pmc/articles/PMC68228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proxy.nb.rs:2224/doi/10.1177/1759720X1988397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zproxy.nb.rs:2443/nauka_u_srbiji.132.html?autor=Matijevic%20Radmila&amp;samoar=" TargetMode="External"/><Relationship Id="rId11" Type="http://schemas.openxmlformats.org/officeDocument/2006/relationships/hyperlink" Target="https://www.ncbi.nlm.nih.gov/pmc/articles/PMC9464159/pdf/40520_2022_Article_217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7170824/pdf/40520_2020_Article_1515.pdf" TargetMode="External"/><Relationship Id="rId10" Type="http://schemas.openxmlformats.org/officeDocument/2006/relationships/hyperlink" Target="https://www.ncbi.nlm.nih.gov/pmc/articles/PMC9512723/pdf/40265_2022_Article_177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9675642/pdf/40520_2022_Article_2272.pdf" TargetMode="External"/><Relationship Id="rId14" Type="http://schemas.openxmlformats.org/officeDocument/2006/relationships/hyperlink" Target="http://www.doiserbia.nb.rs/img/doi/0370-8179/2020/0370-81792000035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C897-8F5A-4996-BCB7-ED55CC8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Links>
    <vt:vector size="78" baseType="variant">
      <vt:variant>
        <vt:i4>3211390</vt:i4>
      </vt:variant>
      <vt:variant>
        <vt:i4>36</vt:i4>
      </vt:variant>
      <vt:variant>
        <vt:i4>0</vt:i4>
      </vt:variant>
      <vt:variant>
        <vt:i4>5</vt:i4>
      </vt:variant>
      <vt:variant>
        <vt:lpwstr>https://ezproxy.nb.rs:2078/article/10.1007%2Fs40520-019-01294-4</vt:lpwstr>
      </vt:variant>
      <vt:variant>
        <vt:lpwstr/>
      </vt:variant>
      <vt:variant>
        <vt:i4>1769547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https://www.ncbi.nlm.nih.gov/pmc/articles/PMC6822833/</vt:lpwstr>
      </vt:variant>
      <vt:variant>
        <vt:lpwstr/>
      </vt:variant>
      <vt:variant>
        <vt:i4>7929978</vt:i4>
      </vt:variant>
      <vt:variant>
        <vt:i4>30</vt:i4>
      </vt:variant>
      <vt:variant>
        <vt:i4>0</vt:i4>
      </vt:variant>
      <vt:variant>
        <vt:i4>5</vt:i4>
      </vt:variant>
      <vt:variant>
        <vt:lpwstr>https://ezproxy.nb.rs:2224/doi/10.1177/1759720X19883973</vt:lpwstr>
      </vt:variant>
      <vt:variant>
        <vt:lpwstr/>
      </vt:variant>
      <vt:variant>
        <vt:i4>6160417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https://www.ncbi.nlm.nih.gov/pmc/articles/PMC7170824/pdf/40520_2020_Article_1515.pdf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http://www.doiserbia.nb.rs/img/doi/0370-8179/2020/0370-81792000035G.pdf</vt:lpwstr>
      </vt:variant>
      <vt:variant>
        <vt:lpwstr/>
      </vt:variant>
      <vt:variant>
        <vt:i4>8192038</vt:i4>
      </vt:variant>
      <vt:variant>
        <vt:i4>21</vt:i4>
      </vt:variant>
      <vt:variant>
        <vt:i4>0</vt:i4>
      </vt:variant>
      <vt:variant>
        <vt:i4>5</vt:i4>
      </vt:variant>
      <vt:variant>
        <vt:lpwstr>http://www.srpskiarhiv.rs/global/pdf/articles-2020/november-december/14.pdf</vt:lpwstr>
      </vt:variant>
      <vt:variant>
        <vt:lpwstr/>
      </vt:variant>
      <vt:variant>
        <vt:i4>5832743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https://www.ncbi.nlm.nih.gov/pmc/articles/PMC9076733/pdf/40520_2022_Article_2100.pdf</vt:lpwstr>
      </vt:variant>
      <vt:variant>
        <vt:lpwstr/>
      </vt:variant>
      <vt:variant>
        <vt:i4>5373984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https://www.ncbi.nlm.nih.gov/pmc/articles/PMC9464159/pdf/40520_2022_Article_2176.pdf</vt:lpwstr>
      </vt:variant>
      <vt:variant>
        <vt:lpwstr/>
      </vt:variant>
      <vt:variant>
        <vt:i4>5767207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https://www.ncbi.nlm.nih.gov/pmc/articles/PMC9512723/pdf/40265_2022_Article_1773.pdf</vt:lpwstr>
      </vt:variant>
      <vt:variant>
        <vt:lpwstr/>
      </vt:variant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https://www.ncbi.nlm.nih.gov/pmc/articles/PMC9675642/pdf/40520_2022_Article_2272.pdf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https://scindeks-clanci.ceon.rs/data/pdf/0370-8179/2022/0370-81792209598S.pdf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https://pubmed.ncbi.nlm.nih.gov/37577967/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https://ezproxy.nb.rs:2443/nauka_u_srbiji.132.html?autor=Matijevic%20Radmila&amp;samoar=</vt:lpwstr>
      </vt:variant>
      <vt:variant>
        <vt:lpwstr>.YAPxRXZKjIU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2023-10-04T07:17:00Z</dcterms:created>
  <dcterms:modified xsi:type="dcterms:W3CDTF">2023-10-04T07:17:00Z</dcterms:modified>
</cp:coreProperties>
</file>