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1451"/>
        <w:gridCol w:w="940"/>
        <w:gridCol w:w="8"/>
        <w:gridCol w:w="1445"/>
        <w:gridCol w:w="1025"/>
        <w:gridCol w:w="261"/>
        <w:gridCol w:w="1054"/>
        <w:gridCol w:w="270"/>
        <w:gridCol w:w="484"/>
        <w:gridCol w:w="928"/>
        <w:gridCol w:w="766"/>
        <w:gridCol w:w="768"/>
      </w:tblGrid>
      <w:tr w:rsidR="00494424" w:rsidRPr="00A22864" w:rsidTr="00DA2F25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9" w:type="pct"/>
            <w:gridSpan w:val="10"/>
            <w:vAlign w:val="center"/>
          </w:tcPr>
          <w:p w:rsidR="00494424" w:rsidRPr="00A45DD6" w:rsidRDefault="00752B5C" w:rsidP="003826FB">
            <w:pPr>
              <w:spacing w:after="60"/>
            </w:pPr>
            <w:hyperlink r:id="rId6" w:anchor=".Yyi7vnZBzIX" w:history="1">
              <w:r w:rsidR="00A45DD6" w:rsidRPr="00EA2DC0">
                <w:rPr>
                  <w:rStyle w:val="Hyperlink"/>
                </w:rPr>
                <w:t>Мила Ковачевић</w:t>
              </w:r>
            </w:hyperlink>
          </w:p>
        </w:tc>
      </w:tr>
      <w:tr w:rsidR="00494424" w:rsidRPr="00A22864" w:rsidTr="00DA2F25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9" w:type="pct"/>
            <w:gridSpan w:val="10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:rsidTr="00DA2F25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9" w:type="pct"/>
            <w:gridSpan w:val="10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348" w:type="pct"/>
            <w:gridSpan w:val="3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108" w:type="pct"/>
            <w:gridSpan w:val="6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8" w:type="pct"/>
            <w:gridSpan w:val="2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  <w:tc>
          <w:tcPr>
            <w:tcW w:w="1348" w:type="pct"/>
            <w:gridSpan w:val="3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108" w:type="pct"/>
            <w:gridSpan w:val="6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Ургентна медицина</w:t>
            </w: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8" w:type="pct"/>
            <w:gridSpan w:val="2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348" w:type="pct"/>
            <w:gridSpan w:val="3"/>
            <w:vAlign w:val="center"/>
          </w:tcPr>
          <w:p w:rsidR="00494424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108" w:type="pct"/>
            <w:gridSpan w:val="6"/>
            <w:vAlign w:val="center"/>
          </w:tcPr>
          <w:p w:rsidR="00494424" w:rsidRPr="00A22864" w:rsidRDefault="00BB26F4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Интерна медицина, </w:t>
            </w:r>
            <w:r w:rsidR="00A45DD6">
              <w:rPr>
                <w:lang w:val="sr-Cyrl-CS"/>
              </w:rPr>
              <w:t>Кардиологија</w:t>
            </w: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975A90" w:rsidRPr="00975A90" w:rsidRDefault="00975A90" w:rsidP="003826FB">
            <w:pPr>
              <w:spacing w:after="60"/>
            </w:pPr>
            <w:r>
              <w:t>Специјализација</w:t>
            </w:r>
          </w:p>
        </w:tc>
        <w:tc>
          <w:tcPr>
            <w:tcW w:w="468" w:type="pct"/>
            <w:gridSpan w:val="2"/>
            <w:vAlign w:val="center"/>
          </w:tcPr>
          <w:p w:rsidR="00A45DD6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348" w:type="pct"/>
            <w:gridSpan w:val="3"/>
            <w:vAlign w:val="center"/>
          </w:tcPr>
          <w:p w:rsidR="00975A90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108" w:type="pct"/>
            <w:gridSpan w:val="6"/>
            <w:vAlign w:val="center"/>
          </w:tcPr>
          <w:p w:rsidR="00A45DD6" w:rsidRPr="00A22864" w:rsidRDefault="00A45DD6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2828B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2828B0" w:rsidRPr="002828B0" w:rsidRDefault="002828B0" w:rsidP="003826FB">
            <w:pPr>
              <w:spacing w:after="60"/>
            </w:pPr>
            <w:r>
              <w:t>Ужа специјализација</w:t>
            </w:r>
          </w:p>
        </w:tc>
        <w:tc>
          <w:tcPr>
            <w:tcW w:w="468" w:type="pct"/>
            <w:gridSpan w:val="2"/>
            <w:vAlign w:val="center"/>
          </w:tcPr>
          <w:p w:rsidR="002828B0" w:rsidRDefault="002828B0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</w:t>
            </w:r>
          </w:p>
        </w:tc>
        <w:tc>
          <w:tcPr>
            <w:tcW w:w="1348" w:type="pct"/>
            <w:gridSpan w:val="3"/>
            <w:vAlign w:val="center"/>
          </w:tcPr>
          <w:p w:rsidR="002828B0" w:rsidRDefault="002828B0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108" w:type="pct"/>
            <w:gridSpan w:val="6"/>
            <w:vAlign w:val="center"/>
          </w:tcPr>
          <w:p w:rsidR="002828B0" w:rsidRDefault="002828B0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Кардиологија</w:t>
            </w: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494424" w:rsidRPr="000D32C3" w:rsidRDefault="00494424" w:rsidP="003826FB">
            <w:pPr>
              <w:spacing w:after="60"/>
            </w:pPr>
            <w:r>
              <w:t>Магистратура</w:t>
            </w:r>
          </w:p>
        </w:tc>
        <w:tc>
          <w:tcPr>
            <w:tcW w:w="468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348" w:type="pct"/>
            <w:gridSpan w:val="3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2108" w:type="pct"/>
            <w:gridSpan w:val="6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68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348" w:type="pct"/>
            <w:gridSpan w:val="3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2108" w:type="pct"/>
            <w:gridSpan w:val="6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DA2F25">
        <w:trPr>
          <w:trHeight w:val="227"/>
          <w:jc w:val="center"/>
        </w:trPr>
        <w:tc>
          <w:tcPr>
            <w:tcW w:w="1077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8" w:type="pct"/>
            <w:gridSpan w:val="2"/>
            <w:vAlign w:val="center"/>
          </w:tcPr>
          <w:p w:rsidR="00494424" w:rsidRPr="00A22864" w:rsidRDefault="002828B0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  <w:tc>
          <w:tcPr>
            <w:tcW w:w="1348" w:type="pct"/>
            <w:gridSpan w:val="3"/>
            <w:vAlign w:val="center"/>
          </w:tcPr>
          <w:p w:rsidR="00494424" w:rsidRPr="00A22864" w:rsidRDefault="002828B0" w:rsidP="003826F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108" w:type="pct"/>
            <w:gridSpan w:val="6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97" w:type="pct"/>
            <w:gridSpan w:val="4"/>
            <w:vAlign w:val="center"/>
          </w:tcPr>
          <w:p w:rsidR="00494424" w:rsidRPr="000D32C3" w:rsidRDefault="00494424" w:rsidP="003826FB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5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3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897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897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897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  <w:tc>
          <w:tcPr>
            <w:tcW w:w="1455" w:type="pct"/>
            <w:gridSpan w:val="4"/>
            <w:vAlign w:val="center"/>
          </w:tcPr>
          <w:p w:rsidR="00494424" w:rsidRPr="00A22864" w:rsidRDefault="00494424" w:rsidP="003826FB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FA083F" w:rsidRPr="00975A90" w:rsidRDefault="00FA083F" w:rsidP="003826FB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24" w:type="pct"/>
            <w:gridSpan w:val="9"/>
          </w:tcPr>
          <w:p w:rsidR="00FA083F" w:rsidRPr="00975A90" w:rsidRDefault="00FA083F" w:rsidP="003826FB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58" w:type="pct"/>
          </w:tcPr>
          <w:p w:rsidR="00FA083F" w:rsidRPr="00975A90" w:rsidRDefault="00FA083F" w:rsidP="003826F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8" w:type="pct"/>
          </w:tcPr>
          <w:p w:rsidR="00FA083F" w:rsidRPr="00975A90" w:rsidRDefault="00FA083F" w:rsidP="003826F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9" w:type="pct"/>
          </w:tcPr>
          <w:p w:rsidR="00FA083F" w:rsidRPr="00975A90" w:rsidRDefault="00FA083F" w:rsidP="003826F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DA2F25" w:rsidRDefault="00DA2F25" w:rsidP="003826FB">
            <w:pPr>
              <w:jc w:val="both"/>
            </w:pPr>
            <w:r>
              <w:t>Jokšić Mazinjanin R, Marić N, Đuričin A, Bjelobrk M, Bjelić S, et al...</w:t>
            </w:r>
            <w:r>
              <w:rPr>
                <w:b/>
              </w:rPr>
              <w:t>Kovačević M</w:t>
            </w:r>
            <w:r>
              <w:t xml:space="preserve">. </w:t>
            </w:r>
            <w:r>
              <w:fldChar w:fldCharType="begin"/>
            </w:r>
            <w:r>
              <w:instrText xml:space="preserve"> HYPERLINK "https://www.mdpi.com/1648-9144/60/1/39" </w:instrText>
            </w:r>
            <w:r>
              <w:fldChar w:fldCharType="separate"/>
            </w:r>
            <w:r w:rsidRPr="00DA2F25">
              <w:rPr>
                <w:rStyle w:val="Hyperlink"/>
              </w:rPr>
              <w:t>Simultaneous Double-Vessel Coronary Thrombosis with Sudden Cardiac Arrest as the First Manifestation of COVID-19</w:t>
            </w:r>
            <w:r>
              <w:fldChar w:fldCharType="end"/>
            </w:r>
            <w:r>
              <w:t>.</w:t>
            </w:r>
          </w:p>
        </w:tc>
        <w:tc>
          <w:tcPr>
            <w:tcW w:w="458" w:type="pct"/>
            <w:vAlign w:val="center"/>
          </w:tcPr>
          <w:p w:rsidR="00DA2F25" w:rsidRDefault="00DA2F25" w:rsidP="005F073A">
            <w:pPr>
              <w:jc w:val="center"/>
            </w:pPr>
            <w:r w:rsidRPr="00DA2F25">
              <w:t>79/167</w:t>
            </w:r>
          </w:p>
          <w:p w:rsidR="00DA2F25" w:rsidRPr="003826FB" w:rsidRDefault="00DA2F25" w:rsidP="005F073A">
            <w:pPr>
              <w:jc w:val="center"/>
            </w:pPr>
            <w:r>
              <w:t>(2023)</w:t>
            </w:r>
          </w:p>
        </w:tc>
        <w:tc>
          <w:tcPr>
            <w:tcW w:w="378" w:type="pct"/>
            <w:vAlign w:val="center"/>
          </w:tcPr>
          <w:p w:rsidR="00DA2F25" w:rsidRDefault="00DA2F25" w:rsidP="005F073A">
            <w:pPr>
              <w:jc w:val="center"/>
            </w:pPr>
            <w:r>
              <w:t>22</w:t>
            </w:r>
          </w:p>
          <w:p w:rsidR="00DA2F25" w:rsidRPr="007B2FCE" w:rsidRDefault="00DA2F25" w:rsidP="005F073A">
            <w:pPr>
              <w:jc w:val="center"/>
            </w:pPr>
            <w:r>
              <w:t>(2023)</w:t>
            </w:r>
          </w:p>
        </w:tc>
        <w:tc>
          <w:tcPr>
            <w:tcW w:w="379" w:type="pct"/>
            <w:vAlign w:val="center"/>
          </w:tcPr>
          <w:p w:rsidR="00DA2F25" w:rsidRDefault="00DA2F25" w:rsidP="005F073A">
            <w:pPr>
              <w:jc w:val="center"/>
            </w:pPr>
            <w:r>
              <w:t>2.4</w:t>
            </w:r>
          </w:p>
          <w:p w:rsidR="00DA2F25" w:rsidRPr="007B2FCE" w:rsidRDefault="00DA2F25" w:rsidP="005F073A">
            <w:pPr>
              <w:jc w:val="center"/>
            </w:pPr>
            <w:r>
              <w:t>(2023)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Default="00DA2F25" w:rsidP="00DA2F25">
            <w:pPr>
              <w:jc w:val="both"/>
            </w:pPr>
            <w:r w:rsidRPr="00DA2F25">
              <w:t xml:space="preserve">Petrović M, Miljković T, Ilić A, </w:t>
            </w:r>
            <w:r w:rsidRPr="00DA2F25">
              <w:rPr>
                <w:b/>
              </w:rPr>
              <w:t>Kovačević M</w:t>
            </w:r>
            <w:r w:rsidRPr="00DA2F25">
              <w:t xml:space="preserve">, Čanković M, Dabović D, </w:t>
            </w:r>
            <w:r>
              <w:t>et al</w:t>
            </w:r>
            <w:r w:rsidRPr="00DA2F25">
              <w:t xml:space="preserve">. </w:t>
            </w:r>
            <w:r>
              <w:fldChar w:fldCharType="begin"/>
            </w:r>
            <w:r>
              <w:instrText xml:space="preserve"> HYPERLINK "https://www.frontiersin.org/journals/cardiovascular-medicine/articles/10.3389/fcvm.2024.1276521/full" </w:instrText>
            </w:r>
            <w:r>
              <w:fldChar w:fldCharType="separate"/>
            </w:r>
            <w:r w:rsidRPr="00DA2F25">
              <w:rPr>
                <w:rStyle w:val="Hyperlink"/>
              </w:rPr>
              <w:t>Management and outcomes of spontaneous coronary artery dissection: a systematic review of the literature</w:t>
            </w:r>
            <w:r>
              <w:fldChar w:fldCharType="end"/>
            </w:r>
            <w:r w:rsidRPr="00DA2F25">
              <w:t>. Front Cardiovasc Med. 2024 Jan 16;11:1276521.</w:t>
            </w:r>
          </w:p>
        </w:tc>
        <w:tc>
          <w:tcPr>
            <w:tcW w:w="458" w:type="pct"/>
            <w:vAlign w:val="center"/>
          </w:tcPr>
          <w:p w:rsidR="00DA2F25" w:rsidRDefault="00DA2F25" w:rsidP="005F073A">
            <w:pPr>
              <w:jc w:val="center"/>
            </w:pPr>
            <w:r w:rsidRPr="00DA2F25">
              <w:t>69/144</w:t>
            </w:r>
          </w:p>
          <w:p w:rsidR="00DA2F25" w:rsidRPr="003826FB" w:rsidRDefault="00DA2F25" w:rsidP="005F073A">
            <w:pPr>
              <w:jc w:val="center"/>
            </w:pPr>
            <w:r>
              <w:t>(2023)</w:t>
            </w:r>
          </w:p>
        </w:tc>
        <w:tc>
          <w:tcPr>
            <w:tcW w:w="378" w:type="pct"/>
            <w:vAlign w:val="center"/>
          </w:tcPr>
          <w:p w:rsidR="00DA2F25" w:rsidRDefault="00DA2F25" w:rsidP="005F073A">
            <w:pPr>
              <w:jc w:val="center"/>
            </w:pPr>
            <w:r>
              <w:t>22</w:t>
            </w:r>
          </w:p>
          <w:p w:rsidR="00DA2F25" w:rsidRPr="007B2FCE" w:rsidRDefault="00DA2F25" w:rsidP="005F073A">
            <w:pPr>
              <w:jc w:val="center"/>
            </w:pPr>
            <w:r>
              <w:t>(2023)</w:t>
            </w:r>
          </w:p>
        </w:tc>
        <w:tc>
          <w:tcPr>
            <w:tcW w:w="379" w:type="pct"/>
            <w:vAlign w:val="center"/>
          </w:tcPr>
          <w:p w:rsidR="00DA2F25" w:rsidRDefault="00DA2F25" w:rsidP="005F073A">
            <w:pPr>
              <w:jc w:val="center"/>
            </w:pPr>
            <w:r>
              <w:t>2.8</w:t>
            </w:r>
          </w:p>
          <w:p w:rsidR="00DA2F25" w:rsidRPr="007B2FCE" w:rsidRDefault="00DA2F25" w:rsidP="005F073A">
            <w:pPr>
              <w:jc w:val="center"/>
            </w:pPr>
            <w:r>
              <w:t>(2023)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Default="00DA2F25" w:rsidP="00DA2F25">
            <w:pPr>
              <w:jc w:val="both"/>
            </w:pPr>
            <w:r w:rsidRPr="00DA2F25">
              <w:rPr>
                <w:b/>
              </w:rPr>
              <w:t>Kovačević M</w:t>
            </w:r>
            <w:r w:rsidRPr="00DA2F25">
              <w:t>, Atanaskovi</w:t>
            </w:r>
            <w:r>
              <w:t>ć</w:t>
            </w:r>
            <w:r w:rsidRPr="00DA2F25">
              <w:t xml:space="preserve"> M, Obradovi</w:t>
            </w:r>
            <w:r>
              <w:t>ć</w:t>
            </w:r>
            <w:r w:rsidRPr="00DA2F25">
              <w:t xml:space="preserve"> K, Todi</w:t>
            </w:r>
            <w:r>
              <w:t>ć</w:t>
            </w:r>
            <w:r w:rsidRPr="00DA2F25">
              <w:t xml:space="preserve"> M, Crnomarkovi</w:t>
            </w:r>
            <w:r>
              <w:t>ć</w:t>
            </w:r>
            <w:r w:rsidRPr="00DA2F25">
              <w:t xml:space="preserve"> B, Bjelobrk M, </w:t>
            </w:r>
            <w:r>
              <w:t>et al</w:t>
            </w:r>
            <w:r w:rsidRPr="00DA2F25">
              <w:t xml:space="preserve">. </w:t>
            </w:r>
            <w:r>
              <w:fldChar w:fldCharType="begin"/>
            </w:r>
            <w:r>
              <w:instrText xml:space="preserve"> HYPERLINK "https://www.mdpi.com/1648-9144/60/5/717" </w:instrText>
            </w:r>
            <w:r>
              <w:fldChar w:fldCharType="separate"/>
            </w:r>
            <w:r w:rsidRPr="00DA2F25">
              <w:rPr>
                <w:rStyle w:val="Hyperlink"/>
              </w:rPr>
              <w:t>Embolization of Patent Foramen Ovale Closure Device-Rare Complication and Unique Management Approach</w:t>
            </w:r>
            <w:r>
              <w:fldChar w:fldCharType="end"/>
            </w:r>
            <w:r w:rsidRPr="00DA2F25">
              <w:t>. Medicina (Kaunas). 2024 Apr 26;60(5):717.</w:t>
            </w:r>
          </w:p>
        </w:tc>
        <w:tc>
          <w:tcPr>
            <w:tcW w:w="458" w:type="pct"/>
            <w:vAlign w:val="center"/>
          </w:tcPr>
          <w:p w:rsidR="00DA2F25" w:rsidRDefault="00DA2F25" w:rsidP="003826FB">
            <w:pPr>
              <w:jc w:val="center"/>
            </w:pPr>
            <w:r w:rsidRPr="00DA2F25">
              <w:t>79/167</w:t>
            </w:r>
          </w:p>
          <w:p w:rsidR="00DA2F25" w:rsidRPr="003826FB" w:rsidRDefault="00DA2F25" w:rsidP="003826FB">
            <w:pPr>
              <w:jc w:val="center"/>
            </w:pPr>
            <w:r>
              <w:t>(2023)</w:t>
            </w:r>
          </w:p>
        </w:tc>
        <w:tc>
          <w:tcPr>
            <w:tcW w:w="378" w:type="pct"/>
            <w:vAlign w:val="center"/>
          </w:tcPr>
          <w:p w:rsidR="00DA2F25" w:rsidRDefault="00DA2F25" w:rsidP="003826FB">
            <w:pPr>
              <w:jc w:val="center"/>
            </w:pPr>
            <w:r>
              <w:t>22</w:t>
            </w:r>
          </w:p>
          <w:p w:rsidR="00DA2F25" w:rsidRPr="007B2FCE" w:rsidRDefault="00DA2F25" w:rsidP="003826FB">
            <w:pPr>
              <w:jc w:val="center"/>
            </w:pPr>
            <w:r>
              <w:t>(2023)</w:t>
            </w:r>
          </w:p>
        </w:tc>
        <w:tc>
          <w:tcPr>
            <w:tcW w:w="379" w:type="pct"/>
            <w:vAlign w:val="center"/>
          </w:tcPr>
          <w:p w:rsidR="00DA2F25" w:rsidRDefault="00DA2F25" w:rsidP="003826FB">
            <w:pPr>
              <w:jc w:val="center"/>
            </w:pPr>
            <w:r>
              <w:t>2.4</w:t>
            </w:r>
          </w:p>
          <w:p w:rsidR="00DA2F25" w:rsidRPr="007B2FCE" w:rsidRDefault="00DA2F25" w:rsidP="003826FB">
            <w:pPr>
              <w:jc w:val="center"/>
            </w:pPr>
            <w:r>
              <w:t>(2023)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Default="00DA2F25" w:rsidP="00DA2F25">
            <w:pPr>
              <w:jc w:val="both"/>
            </w:pPr>
            <w:r w:rsidRPr="00DA2F25">
              <w:t>Stanojevi</w:t>
            </w:r>
            <w:r>
              <w:t>ć</w:t>
            </w:r>
            <w:r w:rsidRPr="00DA2F25">
              <w:t xml:space="preserve"> D, Apostolovi</w:t>
            </w:r>
            <w:r>
              <w:t>ć</w:t>
            </w:r>
            <w:r w:rsidRPr="00DA2F25">
              <w:t xml:space="preserve"> S, Kosti</w:t>
            </w:r>
            <w:r>
              <w:t>ć</w:t>
            </w:r>
            <w:r w:rsidRPr="00DA2F25">
              <w:t xml:space="preserve"> T, Mitov V, Kutlesi</w:t>
            </w:r>
            <w:r>
              <w:t>ć</w:t>
            </w:r>
            <w:r w:rsidRPr="00DA2F25">
              <w:t>-Kurtovi</w:t>
            </w:r>
            <w:r>
              <w:t>ć</w:t>
            </w:r>
            <w:r w:rsidRPr="00DA2F25">
              <w:t xml:space="preserve"> D, </w:t>
            </w:r>
            <w:r w:rsidRPr="00DA2F25">
              <w:rPr>
                <w:b/>
              </w:rPr>
              <w:t>Kovačević M</w:t>
            </w:r>
            <w:r w:rsidRPr="00DA2F25">
              <w:t xml:space="preserve">, </w:t>
            </w:r>
            <w:r>
              <w:t>et al</w:t>
            </w:r>
            <w:r w:rsidRPr="00DA2F25">
              <w:t xml:space="preserve">. </w:t>
            </w:r>
            <w:r>
              <w:fldChar w:fldCharType="begin"/>
            </w:r>
            <w:r>
              <w:instrText xml:space="preserve"> HYPERLINK "https://www.frontiersin.org/journals/cardiovascular-medicine/articles/10.3389/fcvm.2023.1273301/full" </w:instrText>
            </w:r>
            <w:r>
              <w:fldChar w:fldCharType="separate"/>
            </w:r>
            <w:r w:rsidRPr="00DA2F25">
              <w:rPr>
                <w:rStyle w:val="Hyperlink"/>
              </w:rPr>
              <w:t>A review of the risk and precipitating factors for spontaneous coronary artery dissection</w:t>
            </w:r>
            <w:r>
              <w:fldChar w:fldCharType="end"/>
            </w:r>
            <w:r w:rsidRPr="00DA2F25">
              <w:t>. Front Cardiovasc Med. 2023 Dec 19;10:1273301.</w:t>
            </w:r>
          </w:p>
        </w:tc>
        <w:tc>
          <w:tcPr>
            <w:tcW w:w="458" w:type="pct"/>
            <w:vAlign w:val="center"/>
          </w:tcPr>
          <w:p w:rsidR="00DA2F25" w:rsidRPr="003826FB" w:rsidRDefault="00DA2F25" w:rsidP="003826FB">
            <w:pPr>
              <w:jc w:val="center"/>
            </w:pPr>
            <w:r w:rsidRPr="00DA2F25">
              <w:t>69/144</w:t>
            </w:r>
          </w:p>
        </w:tc>
        <w:tc>
          <w:tcPr>
            <w:tcW w:w="378" w:type="pct"/>
            <w:vAlign w:val="center"/>
          </w:tcPr>
          <w:p w:rsidR="00DA2F25" w:rsidRPr="007B2FCE" w:rsidRDefault="00DA2F25" w:rsidP="003826FB">
            <w:pPr>
              <w:jc w:val="center"/>
            </w:pPr>
            <w:r>
              <w:t>22</w:t>
            </w:r>
          </w:p>
        </w:tc>
        <w:tc>
          <w:tcPr>
            <w:tcW w:w="379" w:type="pct"/>
            <w:vAlign w:val="center"/>
          </w:tcPr>
          <w:p w:rsidR="00DA2F25" w:rsidRPr="007B2FCE" w:rsidRDefault="00DA2F25" w:rsidP="003826FB">
            <w:pPr>
              <w:jc w:val="center"/>
            </w:pPr>
            <w:r>
              <w:t>2.8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Default="00DA2F25" w:rsidP="003826FB">
            <w:pPr>
              <w:jc w:val="both"/>
            </w:pPr>
            <w:r w:rsidRPr="003826FB">
              <w:rPr>
                <w:b/>
              </w:rPr>
              <w:t>Kovačević M</w:t>
            </w:r>
            <w:r w:rsidRPr="003826FB">
              <w:t xml:space="preserve">, Pompei G, Kunadian V. </w:t>
            </w:r>
            <w:r>
              <w:fldChar w:fldCharType="begin"/>
            </w:r>
            <w:r>
              <w:instrText xml:space="preserve"> HYPERLINK "https://www.tandfonline.com/doi/full/10.1080/09537104.2023.2285446" </w:instrText>
            </w:r>
            <w:r>
              <w:fldChar w:fldCharType="separate"/>
            </w:r>
            <w:r w:rsidRPr="00DA2F25">
              <w:rPr>
                <w:rStyle w:val="Hyperlink"/>
              </w:rPr>
              <w:t>Tailoring antiplatelet therapy in older patients with coronary artery disease</w:t>
            </w:r>
            <w:r>
              <w:fldChar w:fldCharType="end"/>
            </w:r>
            <w:r w:rsidRPr="003826FB">
              <w:t>. Platelets. 2023 Dec;34(1):2285446.</w:t>
            </w:r>
          </w:p>
        </w:tc>
        <w:tc>
          <w:tcPr>
            <w:tcW w:w="458" w:type="pct"/>
            <w:vAlign w:val="center"/>
          </w:tcPr>
          <w:p w:rsidR="00DA2F25" w:rsidRPr="003826FB" w:rsidRDefault="00DA2F25" w:rsidP="003826FB">
            <w:pPr>
              <w:jc w:val="center"/>
            </w:pPr>
            <w:r w:rsidRPr="00DA2F25">
              <w:t>40/78</w:t>
            </w:r>
          </w:p>
        </w:tc>
        <w:tc>
          <w:tcPr>
            <w:tcW w:w="378" w:type="pct"/>
            <w:vAlign w:val="center"/>
          </w:tcPr>
          <w:p w:rsidR="00DA2F25" w:rsidRPr="007B2FCE" w:rsidRDefault="00DA2F25" w:rsidP="003826FB">
            <w:pPr>
              <w:jc w:val="center"/>
            </w:pPr>
            <w:r>
              <w:t>22</w:t>
            </w:r>
          </w:p>
        </w:tc>
        <w:tc>
          <w:tcPr>
            <w:tcW w:w="379" w:type="pct"/>
            <w:vAlign w:val="center"/>
          </w:tcPr>
          <w:p w:rsidR="00DA2F25" w:rsidRPr="007B2FCE" w:rsidRDefault="00DA2F25" w:rsidP="003826FB">
            <w:pPr>
              <w:jc w:val="center"/>
            </w:pPr>
            <w:r>
              <w:t>2.5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Default="00DA2F25" w:rsidP="003826FB">
            <w:pPr>
              <w:jc w:val="both"/>
            </w:pPr>
            <w:r w:rsidRPr="003826FB">
              <w:rPr>
                <w:b/>
              </w:rPr>
              <w:t>Kovačević M</w:t>
            </w:r>
            <w:r w:rsidRPr="003826FB">
              <w:t>, Jarakovi</w:t>
            </w:r>
            <w:r>
              <w:t>ć</w:t>
            </w:r>
            <w:r w:rsidRPr="003826FB">
              <w:t xml:space="preserve"> M, Milovan</w:t>
            </w:r>
            <w:r>
              <w:t>č</w:t>
            </w:r>
            <w:r w:rsidRPr="003826FB">
              <w:t xml:space="preserve">ev A, </w:t>
            </w:r>
            <w:r>
              <w:t>Č</w:t>
            </w:r>
            <w:r w:rsidRPr="003826FB">
              <w:t>ankovi</w:t>
            </w:r>
            <w:r>
              <w:t>ć</w:t>
            </w:r>
            <w:r w:rsidRPr="003826FB">
              <w:t xml:space="preserve"> M, Petrovi</w:t>
            </w:r>
            <w:r>
              <w:t>ć</w:t>
            </w:r>
            <w:r w:rsidRPr="003826FB">
              <w:t xml:space="preserve"> M, Bjelobrk M, </w:t>
            </w:r>
            <w:r>
              <w:t>et al</w:t>
            </w:r>
            <w:r w:rsidRPr="003826FB">
              <w:t xml:space="preserve">. </w:t>
            </w:r>
            <w:r>
              <w:fldChar w:fldCharType="begin"/>
            </w:r>
            <w:r>
              <w:instrText xml:space="preserve"> HYPERLINK "https://www.frontiersin.org/journals/cardiovascular-medicine/articles/10.3389/fcvm.2023.1278453/full" </w:instrText>
            </w:r>
            <w:r>
              <w:fldChar w:fldCharType="separate"/>
            </w:r>
            <w:r w:rsidRPr="003826FB">
              <w:rPr>
                <w:rStyle w:val="Hyperlink"/>
              </w:rPr>
              <w:t xml:space="preserve">Contemporary review on spontaneous coronary artery dissection: insights into </w:t>
            </w:r>
            <w:r w:rsidRPr="003826FB">
              <w:rPr>
                <w:rStyle w:val="Hyperlink"/>
              </w:rPr>
              <w:lastRenderedPageBreak/>
              <w:t>the angiographic finding and differential diagnosis</w:t>
            </w:r>
            <w:r>
              <w:fldChar w:fldCharType="end"/>
            </w:r>
            <w:r w:rsidRPr="003826FB">
              <w:t>. Front Cardiovasc Med. 2023 Nov 27;10:1278453</w:t>
            </w:r>
          </w:p>
        </w:tc>
        <w:tc>
          <w:tcPr>
            <w:tcW w:w="458" w:type="pct"/>
            <w:vAlign w:val="center"/>
          </w:tcPr>
          <w:p w:rsidR="00DA2F25" w:rsidRPr="003826FB" w:rsidRDefault="00DA2F25" w:rsidP="003826FB">
            <w:pPr>
              <w:jc w:val="center"/>
            </w:pPr>
            <w:r w:rsidRPr="003826FB">
              <w:lastRenderedPageBreak/>
              <w:t>69/144</w:t>
            </w:r>
          </w:p>
        </w:tc>
        <w:tc>
          <w:tcPr>
            <w:tcW w:w="378" w:type="pct"/>
            <w:vAlign w:val="center"/>
          </w:tcPr>
          <w:p w:rsidR="00DA2F25" w:rsidRPr="007B2FCE" w:rsidRDefault="00DA2F25" w:rsidP="003826FB">
            <w:pPr>
              <w:jc w:val="center"/>
            </w:pPr>
            <w:r>
              <w:t>22</w:t>
            </w:r>
          </w:p>
        </w:tc>
        <w:tc>
          <w:tcPr>
            <w:tcW w:w="379" w:type="pct"/>
            <w:vAlign w:val="center"/>
          </w:tcPr>
          <w:p w:rsidR="00DA2F25" w:rsidRPr="007B2FCE" w:rsidRDefault="00DA2F25" w:rsidP="003826FB">
            <w:pPr>
              <w:jc w:val="center"/>
            </w:pPr>
            <w:r>
              <w:t>2.8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Default="00DA2F25" w:rsidP="003826FB">
            <w:pPr>
              <w:jc w:val="both"/>
            </w:pPr>
            <w:r>
              <w:t xml:space="preserve">Jaraković M, </w:t>
            </w:r>
            <w:r w:rsidRPr="00B82E75">
              <w:t>Petrović M</w:t>
            </w:r>
            <w:r>
              <w:t xml:space="preserve">, Ivanišević D, Mihajlović B, </w:t>
            </w:r>
            <w:r w:rsidRPr="00B82E75">
              <w:rPr>
                <w:b/>
              </w:rPr>
              <w:t>Kovačević M</w:t>
            </w:r>
            <w:r>
              <w:t xml:space="preserve">, Popov I. </w:t>
            </w:r>
            <w:r>
              <w:fldChar w:fldCharType="begin"/>
            </w:r>
            <w:r>
              <w:instrText xml:space="preserve"> HYPERLINK "https://scindeks-clanci.ceon.rs/data/pdf/0370-8179/2023/0370-81792303172J.pdf" </w:instrText>
            </w:r>
            <w:r>
              <w:fldChar w:fldCharType="separate"/>
            </w:r>
            <w:r w:rsidRPr="00350C0E">
              <w:rPr>
                <w:rStyle w:val="Hyperlink"/>
              </w:rPr>
              <w:t>Complete versus culprit-only revascularization in non-ST-segment elevation myocardial infarction and multivessel coronary artery disease</w:t>
            </w:r>
            <w:r>
              <w:fldChar w:fldCharType="end"/>
            </w:r>
            <w:r>
              <w:t>. Srp arh celok lek. 2023;151(3-4):172-8.</w:t>
            </w:r>
          </w:p>
        </w:tc>
        <w:tc>
          <w:tcPr>
            <w:tcW w:w="458" w:type="pct"/>
            <w:vAlign w:val="center"/>
          </w:tcPr>
          <w:p w:rsidR="00DA2F25" w:rsidRPr="007B2FCE" w:rsidRDefault="00DA2F25" w:rsidP="003826FB">
            <w:pPr>
              <w:jc w:val="center"/>
            </w:pPr>
            <w:r w:rsidRPr="003826FB">
              <w:t>162/167</w:t>
            </w:r>
          </w:p>
        </w:tc>
        <w:tc>
          <w:tcPr>
            <w:tcW w:w="378" w:type="pct"/>
            <w:vAlign w:val="center"/>
          </w:tcPr>
          <w:p w:rsidR="00DA2F25" w:rsidRPr="007B2FCE" w:rsidRDefault="00DA2F25" w:rsidP="003826FB">
            <w:pPr>
              <w:jc w:val="center"/>
            </w:pPr>
            <w:r w:rsidRPr="007B2FCE">
              <w:t>23</w:t>
            </w:r>
          </w:p>
        </w:tc>
        <w:tc>
          <w:tcPr>
            <w:tcW w:w="379" w:type="pct"/>
            <w:vAlign w:val="center"/>
          </w:tcPr>
          <w:p w:rsidR="00DA2F25" w:rsidRPr="007B2FCE" w:rsidRDefault="00DA2F25" w:rsidP="003826FB">
            <w:pPr>
              <w:jc w:val="center"/>
            </w:pPr>
            <w:r w:rsidRPr="007B2FCE">
              <w:t>0.2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C71C4E" w:rsidRDefault="00DA2F25" w:rsidP="003826FB">
            <w:pPr>
              <w:pStyle w:val="Default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Č</w:t>
            </w:r>
            <w:r w:rsidRPr="00B82E7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ankovi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 w:rsidRPr="00B82E7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Todi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D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rljević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V,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Petrovi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Ivanovi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ć</w:t>
            </w:r>
            <w:proofErr w:type="spellEnd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V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82E7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Kova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č</w:t>
            </w:r>
            <w:r w:rsidRPr="00B82E7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evi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ć</w:t>
            </w:r>
            <w:proofErr w:type="spellEnd"/>
            <w:r w:rsidRPr="00B82E7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Milovancev</w:t>
            </w:r>
            <w:proofErr w:type="spellEnd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A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Bjelobrk</w:t>
            </w:r>
            <w:proofErr w:type="spellEnd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Miljkovic</w:t>
            </w:r>
            <w:proofErr w:type="spellEnd"/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T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, </w:t>
            </w:r>
            <w:r w:rsidRPr="00C74124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Todic M</w:t>
            </w:r>
            <w:r w:rsidRPr="00C741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. </w:t>
            </w:r>
            <w:hyperlink r:id="rId7" w:history="1">
              <w:r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Accordion-Like Stent Deformation Caused by Entrapped </w:t>
              </w:r>
              <w:proofErr w:type="spellStart"/>
              <w:r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Guidewire</w:t>
              </w:r>
              <w:proofErr w:type="spellEnd"/>
              <w:r w:rsidRPr="0081374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 a Case Report</w:t>
              </w:r>
            </w:hyperlink>
            <w:r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Acta</w:t>
            </w:r>
            <w:proofErr w:type="spellEnd"/>
            <w:r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 MEDICA </w:t>
            </w:r>
            <w:proofErr w:type="spellStart"/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Mediterr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C74124">
              <w:rPr>
                <w:rFonts w:ascii="Times New Roman" w:hAnsi="Times New Roman" w:cs="Times New Roman"/>
                <w:sz w:val="20"/>
                <w:szCs w:val="20"/>
              </w:rPr>
              <w:t>357-60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8" w:type="pct"/>
          </w:tcPr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161/168</w:t>
            </w:r>
          </w:p>
          <w:p w:rsidR="00DA2F25" w:rsidRPr="00C71C4E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8" w:type="pct"/>
          </w:tcPr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A2F25" w:rsidRPr="00C71C4E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9" w:type="pct"/>
          </w:tcPr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  <w:p w:rsidR="00DA2F25" w:rsidRPr="00C71C4E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B82E75" w:rsidRDefault="00DA2F25" w:rsidP="003826FB">
            <w:pPr>
              <w:pStyle w:val="Default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proofErr w:type="spellStart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>Cartlidge</w:t>
            </w:r>
            <w:proofErr w:type="spellEnd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B82E75">
              <w:rPr>
                <w:rFonts w:ascii="Times New Roman" w:hAnsi="Times New Roman" w:cs="Times New Roman"/>
                <w:b/>
                <w:sz w:val="20"/>
                <w:szCs w:val="20"/>
              </w:rPr>
              <w:t>Kova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</w:t>
            </w:r>
            <w:r w:rsidRPr="00B82E75">
              <w:rPr>
                <w:rFonts w:ascii="Times New Roman" w:hAnsi="Times New Roman" w:cs="Times New Roman"/>
                <w:b/>
                <w:sz w:val="20"/>
                <w:szCs w:val="20"/>
              </w:rPr>
              <w:t>evi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  <w:proofErr w:type="spellEnd"/>
            <w:r w:rsidRPr="00B82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B82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>Navarese</w:t>
            </w:r>
            <w:proofErr w:type="spellEnd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 xml:space="preserve"> EP, Werner G, </w:t>
            </w:r>
            <w:proofErr w:type="spellStart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>Kunadian</w:t>
            </w:r>
            <w:proofErr w:type="spellEnd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 xml:space="preserve"> V. </w:t>
            </w:r>
            <w:hyperlink r:id="rId8" w:history="1">
              <w:r w:rsidRPr="003826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Role of </w:t>
              </w:r>
              <w:proofErr w:type="spellStart"/>
              <w:r w:rsidRPr="003826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percutaneous</w:t>
              </w:r>
              <w:proofErr w:type="spellEnd"/>
              <w:r w:rsidRPr="003826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coronary intervention in the modern-day management of chronic coronary syndrome</w:t>
              </w:r>
            </w:hyperlink>
            <w:r w:rsidRPr="00B82E75">
              <w:rPr>
                <w:rFonts w:ascii="Times New Roman" w:hAnsi="Times New Roman" w:cs="Times New Roman"/>
                <w:sz w:val="20"/>
                <w:szCs w:val="20"/>
              </w:rPr>
              <w:t>. Heart. 2023 Sep 13</w:t>
            </w:r>
            <w:proofErr w:type="gramStart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>;109</w:t>
            </w:r>
            <w:proofErr w:type="gramEnd"/>
            <w:r w:rsidRPr="00B82E75">
              <w:rPr>
                <w:rFonts w:ascii="Times New Roman" w:hAnsi="Times New Roman" w:cs="Times New Roman"/>
                <w:sz w:val="20"/>
                <w:szCs w:val="20"/>
              </w:rPr>
              <w:t xml:space="preserve">(19):1429-35. </w:t>
            </w:r>
          </w:p>
        </w:tc>
        <w:tc>
          <w:tcPr>
            <w:tcW w:w="458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31"/>
            </w:tblGrid>
            <w:tr w:rsidR="00DA2F25" w:rsidRPr="003826FB" w:rsidTr="003826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2F25" w:rsidRPr="003826FB" w:rsidRDefault="00DA2F25" w:rsidP="003826F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2F25" w:rsidRPr="003826FB" w:rsidRDefault="00DA2F25" w:rsidP="003826F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3826FB">
                    <w:rPr>
                      <w:rFonts w:eastAsia="Times New Roman"/>
                      <w:lang w:val="en-US" w:eastAsia="en-US"/>
                    </w:rPr>
                    <w:t>37/144</w:t>
                  </w:r>
                </w:p>
              </w:tc>
            </w:tr>
          </w:tbl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  <w:vAlign w:val="center"/>
          </w:tcPr>
          <w:p w:rsidR="00DA2F25" w:rsidRDefault="00DA2F25" w:rsidP="003826F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Milovančev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Miljković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T,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Petrović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0F674D">
              <w:rPr>
                <w:b/>
                <w:color w:val="212121"/>
                <w:sz w:val="20"/>
                <w:szCs w:val="20"/>
                <w:shd w:val="clear" w:color="auto" w:fill="FFFFFF"/>
              </w:rPr>
              <w:t>Kovačević</w:t>
            </w:r>
            <w:proofErr w:type="spellEnd"/>
            <w:r w:rsidRPr="000F674D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M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Ilić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Bjelobrk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M, 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et al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9" w:history="1">
              <w:r w:rsidRPr="000F674D">
                <w:rPr>
                  <w:rStyle w:val="Hyperlink"/>
                  <w:sz w:val="20"/>
                  <w:szCs w:val="20"/>
                  <w:shd w:val="clear" w:color="auto" w:fill="FFFFFF"/>
                </w:rPr>
                <w:t>Impact of the COVID-19 Pandemic on Cardiology Emergency Department Visits.</w:t>
              </w:r>
            </w:hyperlink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Heart J. 2022 Jul 30</w:t>
            </w:r>
            <w:proofErr w:type="gram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;63</w:t>
            </w:r>
            <w:proofErr w:type="gram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(4):749-54.</w:t>
            </w:r>
          </w:p>
        </w:tc>
        <w:tc>
          <w:tcPr>
            <w:tcW w:w="458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124/142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5F49E5">
              <w:rPr>
                <w:b/>
                <w:sz w:val="20"/>
                <w:szCs w:val="20"/>
              </w:rPr>
              <w:t>Kova</w:t>
            </w:r>
            <w:r>
              <w:rPr>
                <w:b/>
                <w:sz w:val="20"/>
                <w:szCs w:val="20"/>
              </w:rPr>
              <w:t>č</w:t>
            </w:r>
            <w:r w:rsidRPr="005F49E5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5F49E5">
              <w:rPr>
                <w:b/>
                <w:sz w:val="20"/>
                <w:szCs w:val="20"/>
              </w:rPr>
              <w:t xml:space="preserve"> M</w:t>
            </w:r>
            <w:r w:rsidRPr="000F674D">
              <w:rPr>
                <w:sz w:val="20"/>
                <w:szCs w:val="20"/>
              </w:rPr>
              <w:t xml:space="preserve">, </w:t>
            </w:r>
            <w:proofErr w:type="spellStart"/>
            <w:r w:rsidRPr="000F674D">
              <w:rPr>
                <w:sz w:val="20"/>
                <w:szCs w:val="20"/>
              </w:rPr>
              <w:t>Burzotta</w:t>
            </w:r>
            <w:proofErr w:type="spellEnd"/>
            <w:r w:rsidRPr="000F674D">
              <w:rPr>
                <w:sz w:val="20"/>
                <w:szCs w:val="20"/>
              </w:rPr>
              <w:t xml:space="preserve"> F, </w:t>
            </w:r>
            <w:proofErr w:type="spellStart"/>
            <w:r w:rsidRPr="000F674D">
              <w:rPr>
                <w:sz w:val="20"/>
                <w:szCs w:val="20"/>
              </w:rPr>
              <w:t>Srdanovi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F674D"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Petrović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Trani</w:t>
            </w:r>
            <w:proofErr w:type="spellEnd"/>
            <w:r>
              <w:rPr>
                <w:sz w:val="20"/>
                <w:szCs w:val="20"/>
              </w:rPr>
              <w:t xml:space="preserve"> C.</w:t>
            </w:r>
            <w:r w:rsidRPr="000F674D">
              <w:rPr>
                <w:sz w:val="20"/>
                <w:szCs w:val="20"/>
              </w:rPr>
              <w:t xml:space="preserve"> </w:t>
            </w:r>
            <w:hyperlink r:id="rId10" w:history="1">
              <w:r w:rsidRPr="005F49E5">
                <w:rPr>
                  <w:rStyle w:val="Hyperlink"/>
                  <w:sz w:val="20"/>
                  <w:szCs w:val="20"/>
                </w:rPr>
                <w:t>Percutaneous coronary intervention to treat unprotected left main: Common (un-answered) challenges</w:t>
              </w:r>
            </w:hyperlink>
            <w:r w:rsidRPr="000F674D">
              <w:rPr>
                <w:sz w:val="20"/>
                <w:szCs w:val="20"/>
              </w:rPr>
              <w:t xml:space="preserve">. </w:t>
            </w:r>
            <w:proofErr w:type="spellStart"/>
            <w:r w:rsidRPr="000F674D">
              <w:rPr>
                <w:sz w:val="20"/>
                <w:szCs w:val="20"/>
              </w:rPr>
              <w:t>Kardiol</w:t>
            </w:r>
            <w:proofErr w:type="spellEnd"/>
            <w:r w:rsidRPr="000F674D">
              <w:rPr>
                <w:sz w:val="20"/>
                <w:szCs w:val="20"/>
              </w:rPr>
              <w:t xml:space="preserve"> Pol. 2022; 80(4): 417</w:t>
            </w:r>
            <w:r>
              <w:rPr>
                <w:sz w:val="20"/>
                <w:szCs w:val="20"/>
              </w:rPr>
              <w:t>-28.</w:t>
            </w:r>
          </w:p>
        </w:tc>
        <w:tc>
          <w:tcPr>
            <w:tcW w:w="458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67/142</w:t>
            </w:r>
          </w:p>
          <w:p w:rsidR="00DA2F25" w:rsidRPr="005F49E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B82E7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0F674D">
              <w:rPr>
                <w:sz w:val="20"/>
                <w:szCs w:val="20"/>
              </w:rPr>
              <w:t>Čanković</w:t>
            </w:r>
            <w:proofErr w:type="spellEnd"/>
            <w:r w:rsidRPr="000F674D">
              <w:rPr>
                <w:sz w:val="20"/>
                <w:szCs w:val="20"/>
              </w:rPr>
              <w:t xml:space="preserve"> M, </w:t>
            </w:r>
            <w:proofErr w:type="spellStart"/>
            <w:r w:rsidRPr="000F674D">
              <w:rPr>
                <w:sz w:val="20"/>
                <w:szCs w:val="20"/>
              </w:rPr>
              <w:t>Petrović</w:t>
            </w:r>
            <w:proofErr w:type="spellEnd"/>
            <w:r w:rsidRPr="000F674D">
              <w:rPr>
                <w:sz w:val="20"/>
                <w:szCs w:val="20"/>
              </w:rPr>
              <w:t xml:space="preserve"> M, Ivanović V, Srdanović I, </w:t>
            </w:r>
            <w:r w:rsidRPr="006A21EA">
              <w:rPr>
                <w:b/>
                <w:sz w:val="20"/>
                <w:szCs w:val="20"/>
              </w:rPr>
              <w:t>Kovačević M</w:t>
            </w:r>
            <w:r w:rsidRPr="000F674D">
              <w:rPr>
                <w:sz w:val="20"/>
                <w:szCs w:val="20"/>
              </w:rPr>
              <w:t xml:space="preserve">. </w:t>
            </w:r>
            <w:hyperlink r:id="rId11" w:history="1">
              <w:r w:rsidRPr="004773D1">
                <w:rPr>
                  <w:rStyle w:val="Hyperlink"/>
                  <w:sz w:val="20"/>
                  <w:szCs w:val="20"/>
                </w:rPr>
                <w:t>“TAP” technique on bifurcation lesion of Y graft in a patient with NSTEMI complicated with cardiogenic shock.</w:t>
              </w:r>
            </w:hyperlink>
            <w:r w:rsidRPr="000F674D">
              <w:rPr>
                <w:sz w:val="20"/>
                <w:szCs w:val="20"/>
              </w:rPr>
              <w:t xml:space="preserve"> </w:t>
            </w:r>
            <w:proofErr w:type="spellStart"/>
            <w:r w:rsidRPr="000F674D">
              <w:rPr>
                <w:sz w:val="20"/>
                <w:szCs w:val="20"/>
              </w:rPr>
              <w:t>Srp</w:t>
            </w:r>
            <w:proofErr w:type="spellEnd"/>
            <w:r w:rsidRPr="000F674D">
              <w:rPr>
                <w:sz w:val="20"/>
                <w:szCs w:val="20"/>
              </w:rPr>
              <w:t xml:space="preserve"> </w:t>
            </w:r>
            <w:proofErr w:type="spellStart"/>
            <w:r w:rsidRPr="000F674D">
              <w:rPr>
                <w:sz w:val="20"/>
                <w:szCs w:val="20"/>
              </w:rPr>
              <w:t>Arh</w:t>
            </w:r>
            <w:proofErr w:type="spellEnd"/>
            <w:r w:rsidRPr="000F674D">
              <w:rPr>
                <w:sz w:val="20"/>
                <w:szCs w:val="20"/>
              </w:rPr>
              <w:t xml:space="preserve"> </w:t>
            </w:r>
            <w:proofErr w:type="spellStart"/>
            <w:r w:rsidRPr="000F674D">
              <w:rPr>
                <w:sz w:val="20"/>
                <w:szCs w:val="20"/>
              </w:rPr>
              <w:t>Celok</w:t>
            </w:r>
            <w:proofErr w:type="spellEnd"/>
            <w:r w:rsidRPr="000F674D">
              <w:rPr>
                <w:sz w:val="20"/>
                <w:szCs w:val="20"/>
              </w:rPr>
              <w:t xml:space="preserve"> </w:t>
            </w:r>
            <w:proofErr w:type="spellStart"/>
            <w:r w:rsidRPr="000F674D">
              <w:rPr>
                <w:sz w:val="20"/>
                <w:szCs w:val="20"/>
              </w:rPr>
              <w:t>Lek</w:t>
            </w:r>
            <w:proofErr w:type="spellEnd"/>
            <w:r w:rsidRPr="000F674D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21;149(9-10):612-5.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169/172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0.224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Petrović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Milovančev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6A21EA">
              <w:rPr>
                <w:b/>
                <w:color w:val="212121"/>
                <w:sz w:val="20"/>
                <w:szCs w:val="20"/>
                <w:shd w:val="clear" w:color="auto" w:fill="FFFFFF"/>
              </w:rPr>
              <w:t>Kovačević</w:t>
            </w:r>
            <w:proofErr w:type="spellEnd"/>
            <w:r w:rsidRPr="006A21EA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M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Miljković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T,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Ilić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Stojšić-Milosavljević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et al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12" w:history="1">
              <w:r w:rsidRPr="006A21EA">
                <w:rPr>
                  <w:rStyle w:val="Hyperlink"/>
                  <w:sz w:val="20"/>
                  <w:szCs w:val="20"/>
                  <w:shd w:val="clear" w:color="auto" w:fill="FFFFFF"/>
                </w:rPr>
                <w:t>Impact of COVID-19 outbreak on hospital admissions and outcome of acute coronary syndromes in a single high-volume centre in southeastern Europe</w:t>
              </w:r>
            </w:hyperlink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Neth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Heart J. 2021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;29(4):230-6.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88/143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2.854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>Kova</w:t>
            </w:r>
            <w:r>
              <w:rPr>
                <w:b/>
                <w:color w:val="212121"/>
                <w:sz w:val="20"/>
                <w:szCs w:val="20"/>
                <w:shd w:val="clear" w:color="auto" w:fill="FFFFFF"/>
              </w:rPr>
              <w:t>č</w:t>
            </w:r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>evi</w:t>
            </w:r>
            <w:r>
              <w:rPr>
                <w:b/>
                <w:color w:val="212121"/>
                <w:sz w:val="20"/>
                <w:szCs w:val="20"/>
                <w:shd w:val="clear" w:color="auto" w:fill="FFFFFF"/>
              </w:rPr>
              <w:t>ć</w:t>
            </w:r>
            <w:proofErr w:type="spellEnd"/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M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Burzotta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F,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Elharty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Besis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Aurigemma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C,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Romagnoli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E, 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et al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13" w:history="1">
              <w:r w:rsidRPr="00EA2DC0">
                <w:rPr>
                  <w:rStyle w:val="Hyperlink"/>
                  <w:sz w:val="20"/>
                  <w:szCs w:val="20"/>
                  <w:shd w:val="clear" w:color="auto" w:fill="FFFFFF"/>
                </w:rPr>
                <w:t>Left Main Trifurcation and Its Percutaneous Treatment: What Is Known So Far</w:t>
              </w:r>
            </w:hyperlink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? Circ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Cardiovasc</w:t>
            </w:r>
            <w:proofErr w:type="spellEnd"/>
            <w:r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Interv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. 2021 Mar</w:t>
            </w:r>
            <w:proofErr w:type="gram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;14</w:t>
            </w:r>
            <w:proofErr w:type="gram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(3):e009872.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0F674D">
              <w:rPr>
                <w:sz w:val="20"/>
                <w:szCs w:val="20"/>
              </w:rPr>
              <w:t>/143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7.514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Burzotta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F, </w:t>
            </w:r>
            <w:proofErr w:type="spellStart"/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>Kova</w:t>
            </w:r>
            <w:r>
              <w:rPr>
                <w:b/>
                <w:color w:val="212121"/>
                <w:sz w:val="20"/>
                <w:szCs w:val="20"/>
                <w:shd w:val="clear" w:color="auto" w:fill="FFFFFF"/>
              </w:rPr>
              <w:t>č</w:t>
            </w:r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>evi</w:t>
            </w:r>
            <w:r>
              <w:rPr>
                <w:b/>
                <w:color w:val="212121"/>
                <w:sz w:val="20"/>
                <w:szCs w:val="20"/>
                <w:shd w:val="clear" w:color="auto" w:fill="FFFFFF"/>
              </w:rPr>
              <w:t>ć</w:t>
            </w:r>
            <w:proofErr w:type="spellEnd"/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M</w:t>
            </w:r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Trani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C. </w:t>
            </w:r>
            <w:hyperlink r:id="rId14" w:history="1">
              <w:r w:rsidRPr="005A6F54">
                <w:rPr>
                  <w:rStyle w:val="Hyperlink"/>
                  <w:sz w:val="20"/>
                  <w:szCs w:val="20"/>
                  <w:shd w:val="clear" w:color="auto" w:fill="FFFFFF"/>
                </w:rPr>
                <w:t>Right coronary artery patency as a modulator for unprotected left main PCI risk: myth or reality?</w:t>
              </w:r>
            </w:hyperlink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Kardiol</w:t>
            </w:r>
            <w:proofErr w:type="spell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 xml:space="preserve"> Pol. 2021</w:t>
            </w:r>
            <w:proofErr w:type="gramStart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;79</w:t>
            </w:r>
            <w:proofErr w:type="gramEnd"/>
            <w:r w:rsidRPr="000F674D">
              <w:rPr>
                <w:color w:val="212121"/>
                <w:sz w:val="20"/>
                <w:szCs w:val="20"/>
                <w:shd w:val="clear" w:color="auto" w:fill="FFFFFF"/>
              </w:rPr>
              <w:t>(6):609-11.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66/143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22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3.710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EA2DC0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Milovančev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>Kovačević</w:t>
            </w:r>
            <w:proofErr w:type="spellEnd"/>
            <w:r w:rsidRPr="00EA2DC0">
              <w:rPr>
                <w:b/>
                <w:color w:val="212121"/>
                <w:sz w:val="20"/>
                <w:szCs w:val="20"/>
                <w:shd w:val="clear" w:color="auto" w:fill="FFFFFF"/>
              </w:rPr>
              <w:t xml:space="preserve"> M</w:t>
            </w:r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Lazarević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Ilić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Maja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S, </w:t>
            </w: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Stojšić-Milosavljević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A</w:t>
            </w:r>
            <w:hyperlink r:id="rId15" w:history="1">
              <w:r w:rsidRPr="00071218">
                <w:rPr>
                  <w:rStyle w:val="Hyperlink"/>
                  <w:sz w:val="20"/>
                  <w:szCs w:val="20"/>
                  <w:shd w:val="clear" w:color="auto" w:fill="FFFFFF"/>
                </w:rPr>
                <w:t>. Left ventricular diverticulum vs. ventricular septal defect vs. ventricular aneurysm.</w:t>
              </w:r>
            </w:hyperlink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J </w:t>
            </w:r>
            <w:proofErr w:type="spell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Cardiovasc</w:t>
            </w:r>
            <w:proofErr w:type="spell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 xml:space="preserve"> Imaging. 2021 Feb</w:t>
            </w:r>
            <w:proofErr w:type="gramStart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;37</w:t>
            </w:r>
            <w:proofErr w:type="gramEnd"/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(2):741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-</w:t>
            </w:r>
            <w:r w:rsidRPr="00EA2DC0">
              <w:rPr>
                <w:color w:val="21212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58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80/134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(2019)</w:t>
            </w:r>
          </w:p>
        </w:tc>
        <w:tc>
          <w:tcPr>
            <w:tcW w:w="378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22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(2019)</w:t>
            </w:r>
          </w:p>
        </w:tc>
        <w:tc>
          <w:tcPr>
            <w:tcW w:w="379" w:type="pct"/>
            <w:vAlign w:val="center"/>
          </w:tcPr>
          <w:p w:rsidR="00DA2F25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1.969</w:t>
            </w:r>
          </w:p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(2019)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EA2DC0" w:rsidRDefault="00DA2F25" w:rsidP="00B82E75">
            <w:pPr>
              <w:pStyle w:val="TableParagraph"/>
              <w:spacing w:line="276" w:lineRule="auto"/>
              <w:ind w:right="-15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0F674D">
              <w:rPr>
                <w:sz w:val="20"/>
                <w:szCs w:val="20"/>
              </w:rPr>
              <w:t>Preveden</w:t>
            </w:r>
            <w:proofErr w:type="spellEnd"/>
            <w:r w:rsidRPr="000F674D">
              <w:rPr>
                <w:sz w:val="20"/>
                <w:szCs w:val="20"/>
              </w:rPr>
              <w:t xml:space="preserve"> A, </w:t>
            </w:r>
            <w:proofErr w:type="spellStart"/>
            <w:r w:rsidRPr="00695751">
              <w:rPr>
                <w:b/>
                <w:sz w:val="20"/>
                <w:szCs w:val="20"/>
              </w:rPr>
              <w:t>Kovačević</w:t>
            </w:r>
            <w:proofErr w:type="spellEnd"/>
            <w:r w:rsidRPr="00695751">
              <w:rPr>
                <w:b/>
                <w:sz w:val="20"/>
                <w:szCs w:val="20"/>
              </w:rPr>
              <w:t xml:space="preserve"> M</w:t>
            </w:r>
            <w:r w:rsidRPr="000F674D">
              <w:rPr>
                <w:sz w:val="20"/>
                <w:szCs w:val="20"/>
              </w:rPr>
              <w:t xml:space="preserve">, </w:t>
            </w:r>
            <w:proofErr w:type="spellStart"/>
            <w:r w:rsidRPr="000F674D">
              <w:rPr>
                <w:sz w:val="20"/>
                <w:szCs w:val="20"/>
              </w:rPr>
              <w:t>Šušak</w:t>
            </w:r>
            <w:proofErr w:type="spellEnd"/>
            <w:r w:rsidRPr="000F674D">
              <w:rPr>
                <w:sz w:val="20"/>
                <w:szCs w:val="20"/>
              </w:rPr>
              <w:t xml:space="preserve"> S, </w:t>
            </w:r>
            <w:proofErr w:type="spellStart"/>
            <w:r w:rsidRPr="000F674D">
              <w:rPr>
                <w:sz w:val="20"/>
                <w:szCs w:val="20"/>
              </w:rPr>
              <w:t>Redžek</w:t>
            </w:r>
            <w:proofErr w:type="spellEnd"/>
            <w:r w:rsidRPr="000F674D">
              <w:rPr>
                <w:sz w:val="20"/>
                <w:szCs w:val="20"/>
              </w:rPr>
              <w:t xml:space="preserve"> A, </w:t>
            </w:r>
            <w:proofErr w:type="spellStart"/>
            <w:r w:rsidRPr="000F674D">
              <w:rPr>
                <w:sz w:val="20"/>
                <w:szCs w:val="20"/>
              </w:rPr>
              <w:t>Velicki</w:t>
            </w:r>
            <w:proofErr w:type="spellEnd"/>
            <w:r w:rsidRPr="000F674D">
              <w:rPr>
                <w:sz w:val="20"/>
                <w:szCs w:val="20"/>
              </w:rPr>
              <w:t xml:space="preserve"> L. </w:t>
            </w:r>
            <w:hyperlink r:id="rId16" w:history="1">
              <w:r w:rsidRPr="00695751">
                <w:rPr>
                  <w:rStyle w:val="Hyperlink"/>
                  <w:sz w:val="20"/>
                  <w:szCs w:val="20"/>
                </w:rPr>
                <w:t>Coronary embolism causing myocardial infarction after heart valve surgery</w:t>
              </w:r>
            </w:hyperlink>
            <w:r w:rsidRPr="000F674D">
              <w:rPr>
                <w:sz w:val="20"/>
                <w:szCs w:val="20"/>
              </w:rPr>
              <w:t xml:space="preserve">. </w:t>
            </w:r>
            <w:proofErr w:type="spellStart"/>
            <w:r w:rsidRPr="000F674D">
              <w:rPr>
                <w:sz w:val="20"/>
                <w:szCs w:val="20"/>
              </w:rPr>
              <w:t>Vojnosanit</w:t>
            </w:r>
            <w:proofErr w:type="spellEnd"/>
            <w:r w:rsidRPr="000F674D">
              <w:rPr>
                <w:sz w:val="20"/>
                <w:szCs w:val="20"/>
              </w:rPr>
              <w:t xml:space="preserve"> Pregl</w:t>
            </w:r>
            <w:r>
              <w:rPr>
                <w:sz w:val="20"/>
                <w:szCs w:val="20"/>
              </w:rPr>
              <w:t>.</w:t>
            </w:r>
            <w:r w:rsidRPr="000F674D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0F674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77(11):1226-30.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165/169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3C001E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0F674D" w:rsidRDefault="00DA2F25" w:rsidP="00B82E7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5A6F54">
              <w:rPr>
                <w:b/>
                <w:color w:val="000000"/>
                <w:spacing w:val="-1"/>
                <w:sz w:val="20"/>
                <w:szCs w:val="20"/>
              </w:rPr>
              <w:t>Kova</w:t>
            </w:r>
            <w:r w:rsidRPr="005A6F54">
              <w:rPr>
                <w:b/>
                <w:color w:val="000000"/>
                <w:sz w:val="20"/>
                <w:szCs w:val="20"/>
              </w:rPr>
              <w:t>čević</w:t>
            </w:r>
            <w:proofErr w:type="spellEnd"/>
            <w:r w:rsidRPr="005A6F54">
              <w:rPr>
                <w:b/>
                <w:color w:val="000000"/>
                <w:sz w:val="20"/>
                <w:szCs w:val="20"/>
              </w:rPr>
              <w:t xml:space="preserve"> M</w:t>
            </w:r>
            <w:r w:rsidRPr="000F67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Srdanović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I, </w:t>
            </w:r>
            <w:proofErr w:type="spellStart"/>
            <w:r w:rsidRPr="000F674D">
              <w:rPr>
                <w:color w:val="000000"/>
                <w:sz w:val="20"/>
                <w:szCs w:val="20"/>
              </w:rPr>
              <w:t>Jaraković</w:t>
            </w:r>
            <w:proofErr w:type="spellEnd"/>
            <w:r w:rsidRPr="000F674D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0F674D">
              <w:rPr>
                <w:color w:val="000000"/>
                <w:sz w:val="20"/>
                <w:szCs w:val="20"/>
              </w:rPr>
              <w:t>Bogdanović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D, </w:t>
            </w:r>
            <w:proofErr w:type="spellStart"/>
            <w:r>
              <w:rPr>
                <w:color w:val="000000"/>
                <w:sz w:val="20"/>
                <w:szCs w:val="20"/>
              </w:rPr>
              <w:t>Čanković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M.</w:t>
            </w:r>
            <w:r w:rsidRPr="000F674D">
              <w:rPr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960C90">
                <w:rPr>
                  <w:rStyle w:val="Hyperlink"/>
                  <w:sz w:val="20"/>
                  <w:szCs w:val="20"/>
                </w:rPr>
                <w:t>A fatal case of Fulminant myocarditis caused by influenza A virus</w:t>
              </w:r>
            </w:hyperlink>
            <w:r w:rsidRPr="000F674D">
              <w:rPr>
                <w:color w:val="111111"/>
                <w:sz w:val="20"/>
                <w:szCs w:val="20"/>
              </w:rPr>
              <w:t>.</w:t>
            </w:r>
            <w:r w:rsidRPr="000F67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74D">
              <w:rPr>
                <w:color w:val="000000"/>
                <w:sz w:val="20"/>
                <w:szCs w:val="20"/>
              </w:rPr>
              <w:t>Vojnosanit</w:t>
            </w:r>
            <w:proofErr w:type="spellEnd"/>
            <w:r w:rsidRPr="000F674D">
              <w:rPr>
                <w:color w:val="000000"/>
                <w:sz w:val="20"/>
                <w:szCs w:val="20"/>
              </w:rPr>
              <w:t xml:space="preserve"> Pregl</w:t>
            </w:r>
            <w:r>
              <w:rPr>
                <w:color w:val="000000"/>
                <w:sz w:val="20"/>
                <w:szCs w:val="20"/>
              </w:rPr>
              <w:t>. 2019;76(12):1290-6.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61/165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361" w:type="pct"/>
            <w:vAlign w:val="center"/>
          </w:tcPr>
          <w:p w:rsidR="00DA2F25" w:rsidRPr="000022A6" w:rsidRDefault="00DA2F25" w:rsidP="003C001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424" w:type="pct"/>
            <w:gridSpan w:val="9"/>
          </w:tcPr>
          <w:p w:rsidR="00DA2F25" w:rsidRPr="00C11EBE" w:rsidRDefault="00DA2F25" w:rsidP="003826F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C11EBE">
              <w:rPr>
                <w:sz w:val="20"/>
                <w:szCs w:val="20"/>
              </w:rPr>
              <w:t>Petrovi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11EBE">
              <w:rPr>
                <w:sz w:val="20"/>
                <w:szCs w:val="20"/>
              </w:rPr>
              <w:t xml:space="preserve"> M, </w:t>
            </w:r>
            <w:proofErr w:type="spellStart"/>
            <w:r w:rsidRPr="00C11EBE">
              <w:rPr>
                <w:sz w:val="20"/>
                <w:szCs w:val="20"/>
              </w:rPr>
              <w:t>Jakrakovi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11EBE"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Č</w:t>
            </w:r>
            <w:r w:rsidRPr="00C11EBE">
              <w:rPr>
                <w:sz w:val="20"/>
                <w:szCs w:val="20"/>
              </w:rPr>
              <w:t>ankovi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11EBE">
              <w:rPr>
                <w:sz w:val="20"/>
                <w:szCs w:val="20"/>
              </w:rPr>
              <w:t xml:space="preserve"> M, </w:t>
            </w:r>
            <w:proofErr w:type="spellStart"/>
            <w:r w:rsidRPr="00C11EBE">
              <w:rPr>
                <w:sz w:val="20"/>
                <w:szCs w:val="20"/>
              </w:rPr>
              <w:t>Srdanovi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11EBE">
              <w:rPr>
                <w:sz w:val="20"/>
                <w:szCs w:val="20"/>
              </w:rPr>
              <w:t xml:space="preserve"> I, </w:t>
            </w:r>
            <w:proofErr w:type="spellStart"/>
            <w:r w:rsidRPr="00695751">
              <w:rPr>
                <w:b/>
                <w:sz w:val="20"/>
                <w:szCs w:val="20"/>
              </w:rPr>
              <w:t>Kova</w:t>
            </w:r>
            <w:r>
              <w:rPr>
                <w:b/>
                <w:sz w:val="20"/>
                <w:szCs w:val="20"/>
              </w:rPr>
              <w:t>č</w:t>
            </w:r>
            <w:r w:rsidRPr="00695751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95751">
              <w:rPr>
                <w:b/>
                <w:sz w:val="20"/>
                <w:szCs w:val="20"/>
              </w:rPr>
              <w:t xml:space="preserve"> M,</w:t>
            </w:r>
            <w:r w:rsidRPr="00C11EBE">
              <w:rPr>
                <w:sz w:val="20"/>
                <w:szCs w:val="20"/>
              </w:rPr>
              <w:t xml:space="preserve"> </w:t>
            </w:r>
            <w:proofErr w:type="spellStart"/>
            <w:r w:rsidRPr="00C11EBE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š</w:t>
            </w:r>
            <w:r w:rsidRPr="00C11EB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C11EBE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</w:t>
            </w:r>
            <w:r w:rsidRPr="00C11EBE">
              <w:rPr>
                <w:sz w:val="20"/>
                <w:szCs w:val="20"/>
              </w:rPr>
              <w:t xml:space="preserve">. </w:t>
            </w:r>
            <w:hyperlink r:id="rId18" w:history="1">
              <w:r w:rsidRPr="00C11EBE">
                <w:rPr>
                  <w:rStyle w:val="Hyperlink"/>
                  <w:sz w:val="20"/>
                  <w:szCs w:val="20"/>
                </w:rPr>
                <w:t>Complete percutaneous myocardial revascularization in patients with STEMI complicated by cardiogenic shock</w:t>
              </w:r>
            </w:hyperlink>
            <w:r w:rsidRPr="00C11EBE">
              <w:rPr>
                <w:sz w:val="20"/>
                <w:szCs w:val="20"/>
              </w:rPr>
              <w:t xml:space="preserve">. </w:t>
            </w:r>
            <w:proofErr w:type="spellStart"/>
            <w:r w:rsidRPr="00C11EBE">
              <w:rPr>
                <w:sz w:val="20"/>
                <w:szCs w:val="20"/>
              </w:rPr>
              <w:t>Vojnosanit</w:t>
            </w:r>
            <w:proofErr w:type="spellEnd"/>
            <w:r w:rsidRPr="00C11EBE">
              <w:rPr>
                <w:sz w:val="20"/>
                <w:szCs w:val="20"/>
              </w:rPr>
              <w:t xml:space="preserve"> Pregl. 2019;76(2):152-60. </w:t>
            </w:r>
          </w:p>
        </w:tc>
        <w:tc>
          <w:tcPr>
            <w:tcW w:w="45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61/165</w:t>
            </w:r>
          </w:p>
        </w:tc>
        <w:tc>
          <w:tcPr>
            <w:tcW w:w="378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F674D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  <w:vAlign w:val="center"/>
          </w:tcPr>
          <w:p w:rsidR="00DA2F25" w:rsidRPr="000F674D" w:rsidRDefault="00DA2F25" w:rsidP="003C001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</w:t>
            </w:r>
          </w:p>
        </w:tc>
      </w:tr>
      <w:tr w:rsidR="00DA2F25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A2F25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2764" w:type="pct"/>
            <w:gridSpan w:val="6"/>
            <w:vAlign w:val="center"/>
          </w:tcPr>
          <w:p w:rsidR="00DA2F25" w:rsidRPr="00A22864" w:rsidRDefault="00DA2F25" w:rsidP="00C46C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36" w:type="pct"/>
            <w:gridSpan w:val="7"/>
            <w:vAlign w:val="center"/>
          </w:tcPr>
          <w:p w:rsidR="00DA2F25" w:rsidRPr="002828B0" w:rsidRDefault="00B348F1" w:rsidP="00C46C99">
            <w:pPr>
              <w:spacing w:after="60"/>
              <w:rPr>
                <w:bCs/>
              </w:rPr>
            </w:pPr>
            <w:r>
              <w:rPr>
                <w:bCs/>
              </w:rPr>
              <w:t>241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2764" w:type="pct"/>
            <w:gridSpan w:val="6"/>
            <w:vAlign w:val="center"/>
          </w:tcPr>
          <w:p w:rsidR="00DA2F25" w:rsidRPr="00A22864" w:rsidRDefault="00DA2F25" w:rsidP="00C46C9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36" w:type="pct"/>
            <w:gridSpan w:val="7"/>
            <w:vAlign w:val="center"/>
          </w:tcPr>
          <w:p w:rsidR="00DA2F25" w:rsidRPr="002828B0" w:rsidRDefault="00B348F1" w:rsidP="00C46C99">
            <w:pPr>
              <w:spacing w:after="60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2764" w:type="pct"/>
            <w:gridSpan w:val="6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9" w:type="pct"/>
            <w:gridSpan w:val="2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87" w:type="pct"/>
            <w:gridSpan w:val="5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DA2F25" w:rsidRPr="00A22864" w:rsidTr="00DA2F25">
        <w:trPr>
          <w:trHeight w:val="227"/>
          <w:jc w:val="center"/>
        </w:trPr>
        <w:tc>
          <w:tcPr>
            <w:tcW w:w="2764" w:type="pct"/>
            <w:gridSpan w:val="6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236" w:type="pct"/>
            <w:gridSpan w:val="7"/>
            <w:vAlign w:val="center"/>
          </w:tcPr>
          <w:p w:rsidR="00DA2F25" w:rsidRPr="00C623F4" w:rsidRDefault="00DA2F25" w:rsidP="00C46C99">
            <w:pPr>
              <w:spacing w:after="60"/>
              <w:rPr>
                <w:b/>
              </w:rPr>
            </w:pPr>
            <w:r w:rsidRPr="00C623F4">
              <w:rPr>
                <w:rFonts w:eastAsiaTheme="minorHAnsi"/>
                <w:lang w:eastAsia="en-US"/>
              </w:rPr>
              <w:t xml:space="preserve">Грант Европског удружења за перкутане </w:t>
            </w:r>
            <w:r w:rsidRPr="00C623F4">
              <w:rPr>
                <w:rFonts w:eastAsiaTheme="minorHAnsi"/>
                <w:lang w:eastAsia="en-US"/>
              </w:rPr>
              <w:lastRenderedPageBreak/>
              <w:t>кардиоваскуларне интервенције (ЕАПЦИ)-једногодишње (нов. 2019-нов. 2020) усавршавање из комплексних перкутаних коронарних интервенција и сртруктурних болести срца (транскатерска имплантација аортне валвуле-ТАВИ) у универзитетској болници "Fondazione Policlinico Universitario A. Gemelli IRCCS" у Риму</w:t>
            </w:r>
          </w:p>
        </w:tc>
        <w:bookmarkStart w:id="0" w:name="_GoBack"/>
        <w:bookmarkEnd w:id="0"/>
      </w:tr>
      <w:tr w:rsidR="00DA2F25" w:rsidRPr="00A22864" w:rsidTr="00DA2F25">
        <w:trPr>
          <w:trHeight w:val="227"/>
          <w:jc w:val="center"/>
        </w:trPr>
        <w:tc>
          <w:tcPr>
            <w:tcW w:w="2764" w:type="pct"/>
            <w:gridSpan w:val="6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236" w:type="pct"/>
            <w:gridSpan w:val="7"/>
            <w:vAlign w:val="center"/>
          </w:tcPr>
          <w:p w:rsidR="00DA2F25" w:rsidRPr="00A22864" w:rsidRDefault="00DA2F25" w:rsidP="00C46C99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 SemiCond">
    <w:altName w:val="Myriad Pro Light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766C"/>
    <w:multiLevelType w:val="hybridMultilevel"/>
    <w:tmpl w:val="BA6C6F88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94424"/>
    <w:rsid w:val="0001477B"/>
    <w:rsid w:val="00071218"/>
    <w:rsid w:val="000F674D"/>
    <w:rsid w:val="00144BEF"/>
    <w:rsid w:val="00170840"/>
    <w:rsid w:val="001D7E28"/>
    <w:rsid w:val="002828B0"/>
    <w:rsid w:val="002C0336"/>
    <w:rsid w:val="002F476B"/>
    <w:rsid w:val="003826FB"/>
    <w:rsid w:val="003C001E"/>
    <w:rsid w:val="003E6487"/>
    <w:rsid w:val="003E7B1F"/>
    <w:rsid w:val="004337FC"/>
    <w:rsid w:val="00472290"/>
    <w:rsid w:val="004773D1"/>
    <w:rsid w:val="00486689"/>
    <w:rsid w:val="00494424"/>
    <w:rsid w:val="00505EBB"/>
    <w:rsid w:val="00566124"/>
    <w:rsid w:val="00571CD6"/>
    <w:rsid w:val="005A6F54"/>
    <w:rsid w:val="005F49E5"/>
    <w:rsid w:val="00695751"/>
    <w:rsid w:val="006A21EA"/>
    <w:rsid w:val="006E156B"/>
    <w:rsid w:val="00752B5C"/>
    <w:rsid w:val="008344C1"/>
    <w:rsid w:val="009432AD"/>
    <w:rsid w:val="00960C90"/>
    <w:rsid w:val="00975A90"/>
    <w:rsid w:val="00A45DD6"/>
    <w:rsid w:val="00A51284"/>
    <w:rsid w:val="00AB00FC"/>
    <w:rsid w:val="00B348F1"/>
    <w:rsid w:val="00B82E75"/>
    <w:rsid w:val="00BB26F4"/>
    <w:rsid w:val="00C11EBE"/>
    <w:rsid w:val="00C46C99"/>
    <w:rsid w:val="00C623F4"/>
    <w:rsid w:val="00CB42B2"/>
    <w:rsid w:val="00CD229E"/>
    <w:rsid w:val="00D30664"/>
    <w:rsid w:val="00DA2F25"/>
    <w:rsid w:val="00E22DB3"/>
    <w:rsid w:val="00EA25FB"/>
    <w:rsid w:val="00EA2DC0"/>
    <w:rsid w:val="00F76AC1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rsid w:val="004337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01E"/>
    <w:pPr>
      <w:ind w:left="720"/>
      <w:contextualSpacing/>
    </w:pPr>
  </w:style>
  <w:style w:type="paragraph" w:customStyle="1" w:styleId="Default">
    <w:name w:val="Default"/>
    <w:rsid w:val="00B82E75"/>
    <w:pPr>
      <w:autoSpaceDE w:val="0"/>
      <w:autoSpaceDN w:val="0"/>
      <w:adjustRightInd w:val="0"/>
      <w:spacing w:after="0" w:line="240" w:lineRule="auto"/>
    </w:pPr>
    <w:rPr>
      <w:rFonts w:ascii="Myriad Pro Light SemiCond" w:eastAsia="Times New Roman" w:hAnsi="Myriad Pro Light SemiCond" w:cs="Myriad Pro Light SemiC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rt.bmj.com/content/109/19/1429" TargetMode="External"/><Relationship Id="rId13" Type="http://schemas.openxmlformats.org/officeDocument/2006/relationships/hyperlink" Target="https://www.ahajournals.org/doi/10.1161/CIRCINTERVENTIONS.120.009872?url_ver=Z39.88-2003&amp;rfr_id=ori:rid:crossref.org&amp;rfr_dat=cr_pub%20%200pubmed" TargetMode="External"/><Relationship Id="rId18" Type="http://schemas.openxmlformats.org/officeDocument/2006/relationships/hyperlink" Target="https://scindeks-clanci.ceon.rs/data/pdf/0042-8450/2019/0042-84501902152P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tamedicamediterranea.com/archive/2023/medica-2/10191930393-6384-2023-2-51/document" TargetMode="External"/><Relationship Id="rId12" Type="http://schemas.openxmlformats.org/officeDocument/2006/relationships/hyperlink" Target="https://ezproxy.nb.rs:2134/content/pdf/10.1007/s12471-021-01554-x.pdf" TargetMode="External"/><Relationship Id="rId17" Type="http://schemas.openxmlformats.org/officeDocument/2006/relationships/hyperlink" Target="http://www.doiserbia.nb.rs/img/doi/0042-8450/2019/0042-84501800017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iserbia.nb.rs/img/doi/0042-8450/2020/0042-84501800180P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zproxy.nb.rs:2058/nauka_u_srbiji.132.html?autor=Kovacevic%20Mila&amp;samoar=" TargetMode="External"/><Relationship Id="rId11" Type="http://schemas.openxmlformats.org/officeDocument/2006/relationships/hyperlink" Target="http://www.doiserbia.nb.rs/img/doi/0370-8179/2021/0370-81792100056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proxy.nb.rs:2134/article/10.1007/s10554-020-02025-x" TargetMode="External"/><Relationship Id="rId10" Type="http://schemas.openxmlformats.org/officeDocument/2006/relationships/hyperlink" Target="https://journals.viamedica.pl/kardiologia_polska/article/view/KP.a2022.0078/66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stage.jst.go.jp/article/ihj/63/4/63_21-750/_pdf/-char/en" TargetMode="External"/><Relationship Id="rId14" Type="http://schemas.openxmlformats.org/officeDocument/2006/relationships/hyperlink" Target="https://journals.viamedica.pl/kardiologia_polska/article/view/KP.a2021.0031/63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9BE1-F2E2-49B7-B9DC-6C422FA8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19</cp:revision>
  <dcterms:created xsi:type="dcterms:W3CDTF">2022-09-19T18:23:00Z</dcterms:created>
  <dcterms:modified xsi:type="dcterms:W3CDTF">2024-08-30T09:11:00Z</dcterms:modified>
</cp:coreProperties>
</file>