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B841" w14:textId="77777777" w:rsidR="00494424" w:rsidRPr="00DE02EC" w:rsidRDefault="00494424" w:rsidP="00494424">
      <w:pPr>
        <w:spacing w:after="60"/>
        <w:jc w:val="center"/>
        <w:rPr>
          <w:iCs/>
          <w:sz w:val="22"/>
          <w:szCs w:val="22"/>
          <w:lang w:val="sr-Cyrl-CS"/>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52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550"/>
        <w:gridCol w:w="931"/>
        <w:gridCol w:w="1416"/>
        <w:gridCol w:w="709"/>
        <w:gridCol w:w="284"/>
        <w:gridCol w:w="244"/>
        <w:gridCol w:w="1299"/>
        <w:gridCol w:w="397"/>
        <w:gridCol w:w="46"/>
        <w:gridCol w:w="872"/>
        <w:gridCol w:w="750"/>
        <w:gridCol w:w="766"/>
      </w:tblGrid>
      <w:tr w:rsidR="00494424" w:rsidRPr="00A22864" w14:paraId="6A367EB3" w14:textId="77777777" w:rsidTr="004B5845">
        <w:trPr>
          <w:trHeight w:val="227"/>
          <w:jc w:val="center"/>
        </w:trPr>
        <w:tc>
          <w:tcPr>
            <w:tcW w:w="1586" w:type="pct"/>
            <w:gridSpan w:val="3"/>
            <w:vAlign w:val="center"/>
          </w:tcPr>
          <w:p w14:paraId="287C4D5D" w14:textId="77777777" w:rsidR="00494424" w:rsidRPr="00A22864" w:rsidRDefault="00494424" w:rsidP="00DA0D27">
            <w:pPr>
              <w:spacing w:after="60"/>
              <w:rPr>
                <w:lang w:val="sr-Cyrl-CS"/>
              </w:rPr>
            </w:pPr>
            <w:r w:rsidRPr="00A22864">
              <w:rPr>
                <w:b/>
                <w:lang w:val="sr-Cyrl-CS"/>
              </w:rPr>
              <w:t>Име и презиме</w:t>
            </w:r>
          </w:p>
        </w:tc>
        <w:tc>
          <w:tcPr>
            <w:tcW w:w="3414" w:type="pct"/>
            <w:gridSpan w:val="10"/>
            <w:vAlign w:val="center"/>
          </w:tcPr>
          <w:p w14:paraId="43B0A1A8" w14:textId="77777777" w:rsidR="00494424" w:rsidRPr="00A22864" w:rsidRDefault="008F6235" w:rsidP="00DA0D27">
            <w:pPr>
              <w:spacing w:after="60"/>
              <w:rPr>
                <w:lang w:val="sr-Cyrl-CS"/>
              </w:rPr>
            </w:pPr>
            <w:hyperlink r:id="rId5" w:anchor=".Y0j78k9Bzwk" w:history="1">
              <w:r w:rsidR="0039304B" w:rsidRPr="008F6235">
                <w:rPr>
                  <w:rStyle w:val="Hyperlink"/>
                  <w:lang w:val="sr-Cyrl-CS"/>
                </w:rPr>
                <w:t>Јагош Голубовић</w:t>
              </w:r>
            </w:hyperlink>
          </w:p>
        </w:tc>
      </w:tr>
      <w:tr w:rsidR="00494424" w:rsidRPr="00A22864" w14:paraId="417F68F7" w14:textId="77777777" w:rsidTr="004B5845">
        <w:trPr>
          <w:trHeight w:val="227"/>
          <w:jc w:val="center"/>
        </w:trPr>
        <w:tc>
          <w:tcPr>
            <w:tcW w:w="1586" w:type="pct"/>
            <w:gridSpan w:val="3"/>
            <w:vAlign w:val="center"/>
          </w:tcPr>
          <w:p w14:paraId="47A77C9B" w14:textId="77777777" w:rsidR="00494424" w:rsidRPr="00A22864" w:rsidRDefault="00494424" w:rsidP="00DA0D27">
            <w:pPr>
              <w:spacing w:after="60"/>
              <w:rPr>
                <w:lang w:val="sr-Cyrl-CS"/>
              </w:rPr>
            </w:pPr>
            <w:r w:rsidRPr="00A22864">
              <w:rPr>
                <w:b/>
                <w:lang w:val="sr-Cyrl-CS"/>
              </w:rPr>
              <w:t>Звање</w:t>
            </w:r>
          </w:p>
        </w:tc>
        <w:tc>
          <w:tcPr>
            <w:tcW w:w="3414" w:type="pct"/>
            <w:gridSpan w:val="10"/>
            <w:vAlign w:val="center"/>
          </w:tcPr>
          <w:p w14:paraId="7F642F81" w14:textId="77777777" w:rsidR="00494424" w:rsidRPr="00A22864" w:rsidRDefault="0039304B" w:rsidP="00DA0D27">
            <w:pPr>
              <w:spacing w:after="60"/>
              <w:rPr>
                <w:lang w:val="sr-Cyrl-CS"/>
              </w:rPr>
            </w:pPr>
            <w:r>
              <w:rPr>
                <w:lang w:val="sr-Cyrl-CS"/>
              </w:rPr>
              <w:t>Доцент</w:t>
            </w:r>
          </w:p>
        </w:tc>
      </w:tr>
      <w:tr w:rsidR="00494424" w:rsidRPr="00A22864" w14:paraId="4ED4B841" w14:textId="77777777" w:rsidTr="004B5845">
        <w:trPr>
          <w:trHeight w:val="227"/>
          <w:jc w:val="center"/>
        </w:trPr>
        <w:tc>
          <w:tcPr>
            <w:tcW w:w="1586" w:type="pct"/>
            <w:gridSpan w:val="3"/>
            <w:vAlign w:val="center"/>
          </w:tcPr>
          <w:p w14:paraId="4FEAA45F" w14:textId="77777777" w:rsidR="00494424" w:rsidRPr="00A22864" w:rsidRDefault="00494424" w:rsidP="00DA0D27">
            <w:pPr>
              <w:spacing w:after="60"/>
              <w:rPr>
                <w:lang w:val="sr-Cyrl-CS"/>
              </w:rPr>
            </w:pPr>
            <w:r w:rsidRPr="00A22864">
              <w:rPr>
                <w:b/>
                <w:lang w:val="sr-Cyrl-CS"/>
              </w:rPr>
              <w:t>Ужа научна</w:t>
            </w:r>
            <w:r>
              <w:rPr>
                <w:b/>
                <w:lang w:val="sr-Cyrl-CS"/>
              </w:rPr>
              <w:t xml:space="preserve">, уметничка односно стручна </w:t>
            </w:r>
            <w:r w:rsidRPr="00A22864">
              <w:rPr>
                <w:b/>
                <w:lang w:val="sr-Cyrl-CS"/>
              </w:rPr>
              <w:t xml:space="preserve"> област</w:t>
            </w:r>
          </w:p>
        </w:tc>
        <w:tc>
          <w:tcPr>
            <w:tcW w:w="3414" w:type="pct"/>
            <w:gridSpan w:val="10"/>
            <w:vAlign w:val="center"/>
          </w:tcPr>
          <w:p w14:paraId="77B0A5C7" w14:textId="77777777" w:rsidR="00494424" w:rsidRPr="00A22864" w:rsidRDefault="0039304B" w:rsidP="00DA0D27">
            <w:pPr>
              <w:spacing w:after="60"/>
              <w:rPr>
                <w:lang w:val="sr-Cyrl-CS"/>
              </w:rPr>
            </w:pPr>
            <w:r>
              <w:rPr>
                <w:lang w:val="sr-Cyrl-CS"/>
              </w:rPr>
              <w:t>Хирургија, Неурохирургија</w:t>
            </w:r>
          </w:p>
        </w:tc>
      </w:tr>
      <w:tr w:rsidR="00975A90" w:rsidRPr="00A22864" w14:paraId="51EDD8FB" w14:textId="77777777" w:rsidTr="004B5845">
        <w:trPr>
          <w:trHeight w:val="227"/>
          <w:jc w:val="center"/>
        </w:trPr>
        <w:tc>
          <w:tcPr>
            <w:tcW w:w="1111" w:type="pct"/>
            <w:gridSpan w:val="2"/>
            <w:vAlign w:val="center"/>
          </w:tcPr>
          <w:p w14:paraId="51AD8448" w14:textId="77777777" w:rsidR="00494424" w:rsidRPr="00A22864" w:rsidRDefault="00494424" w:rsidP="00DA0D27">
            <w:pPr>
              <w:spacing w:after="60"/>
              <w:rPr>
                <w:lang w:val="sr-Cyrl-CS"/>
              </w:rPr>
            </w:pPr>
            <w:r w:rsidRPr="00A22864">
              <w:rPr>
                <w:b/>
                <w:lang w:val="sr-Cyrl-CS"/>
              </w:rPr>
              <w:t>Академска каријера</w:t>
            </w:r>
          </w:p>
        </w:tc>
        <w:tc>
          <w:tcPr>
            <w:tcW w:w="475" w:type="pct"/>
            <w:vAlign w:val="center"/>
          </w:tcPr>
          <w:p w14:paraId="08B8A2DD" w14:textId="77777777" w:rsidR="00494424" w:rsidRPr="00975A90" w:rsidRDefault="00494424" w:rsidP="00975A90">
            <w:pPr>
              <w:spacing w:after="60"/>
              <w:jc w:val="center"/>
              <w:rPr>
                <w:b/>
                <w:lang w:val="sr-Cyrl-CS"/>
              </w:rPr>
            </w:pPr>
            <w:r w:rsidRPr="00975A90">
              <w:rPr>
                <w:b/>
                <w:lang w:val="sr-Cyrl-CS"/>
              </w:rPr>
              <w:t>Година</w:t>
            </w:r>
          </w:p>
        </w:tc>
        <w:tc>
          <w:tcPr>
            <w:tcW w:w="1083" w:type="pct"/>
            <w:gridSpan w:val="2"/>
            <w:vAlign w:val="center"/>
          </w:tcPr>
          <w:p w14:paraId="2E4CB08F" w14:textId="77777777" w:rsidR="00494424" w:rsidRPr="00975A90" w:rsidRDefault="00494424" w:rsidP="00975A90">
            <w:pPr>
              <w:spacing w:after="60"/>
              <w:jc w:val="center"/>
              <w:rPr>
                <w:b/>
                <w:lang w:val="sr-Cyrl-CS"/>
              </w:rPr>
            </w:pPr>
            <w:r w:rsidRPr="00975A90">
              <w:rPr>
                <w:b/>
                <w:lang w:val="sr-Cyrl-CS"/>
              </w:rPr>
              <w:t>Институција</w:t>
            </w:r>
          </w:p>
        </w:tc>
        <w:tc>
          <w:tcPr>
            <w:tcW w:w="2331" w:type="pct"/>
            <w:gridSpan w:val="8"/>
            <w:vAlign w:val="center"/>
          </w:tcPr>
          <w:p w14:paraId="4F1E213C" w14:textId="77777777" w:rsidR="00494424" w:rsidRPr="00975A90" w:rsidRDefault="00494424" w:rsidP="00975A90">
            <w:pPr>
              <w:spacing w:after="60"/>
              <w:jc w:val="center"/>
              <w:rPr>
                <w:b/>
                <w:lang w:val="sr-Cyrl-CS"/>
              </w:rPr>
            </w:pPr>
            <w:r w:rsidRPr="00975A90">
              <w:rPr>
                <w:b/>
                <w:lang w:val="sr-Cyrl-CS"/>
              </w:rPr>
              <w:t>Ужа научна, уметничка односно стручна област</w:t>
            </w:r>
          </w:p>
        </w:tc>
      </w:tr>
      <w:tr w:rsidR="0039304B" w:rsidRPr="00A22864" w14:paraId="2FA6AC7B" w14:textId="77777777" w:rsidTr="004B5845">
        <w:trPr>
          <w:trHeight w:val="227"/>
          <w:jc w:val="center"/>
        </w:trPr>
        <w:tc>
          <w:tcPr>
            <w:tcW w:w="1111" w:type="pct"/>
            <w:gridSpan w:val="2"/>
            <w:vAlign w:val="center"/>
          </w:tcPr>
          <w:p w14:paraId="2CA9FB63" w14:textId="77777777" w:rsidR="0039304B" w:rsidRPr="00A22864" w:rsidRDefault="0039304B" w:rsidP="0039304B">
            <w:pPr>
              <w:spacing w:after="60"/>
              <w:rPr>
                <w:lang w:val="sr-Cyrl-CS"/>
              </w:rPr>
            </w:pPr>
            <w:r w:rsidRPr="00A22864">
              <w:rPr>
                <w:lang w:val="sr-Cyrl-CS"/>
              </w:rPr>
              <w:t>Избор у звање</w:t>
            </w:r>
          </w:p>
        </w:tc>
        <w:tc>
          <w:tcPr>
            <w:tcW w:w="475" w:type="pct"/>
            <w:vAlign w:val="center"/>
          </w:tcPr>
          <w:p w14:paraId="101DD584" w14:textId="77777777" w:rsidR="0039304B" w:rsidRPr="00DE3789" w:rsidRDefault="0039304B" w:rsidP="0039304B">
            <w:pPr>
              <w:spacing w:after="60"/>
              <w:rPr>
                <w:lang w:val="sr-Cyrl-CS"/>
              </w:rPr>
            </w:pPr>
            <w:r w:rsidRPr="00DE3789">
              <w:rPr>
                <w:lang w:val="sr-Cyrl-CS"/>
              </w:rPr>
              <w:t>2022</w:t>
            </w:r>
          </w:p>
        </w:tc>
        <w:tc>
          <w:tcPr>
            <w:tcW w:w="1083" w:type="pct"/>
            <w:gridSpan w:val="2"/>
          </w:tcPr>
          <w:p w14:paraId="6394E68B" w14:textId="77777777" w:rsidR="0039304B" w:rsidRPr="00DE3789" w:rsidRDefault="0039304B" w:rsidP="0039304B">
            <w:pPr>
              <w:spacing w:after="60"/>
              <w:rPr>
                <w:lang w:val="sr-Cyrl-CS"/>
              </w:rPr>
            </w:pPr>
            <w:r w:rsidRPr="00DE3789">
              <w:rPr>
                <w:lang w:val="sr-Cyrl-CS"/>
              </w:rPr>
              <w:t>Универзитет у Новом Саду, Медицински Факултет</w:t>
            </w:r>
          </w:p>
        </w:tc>
        <w:tc>
          <w:tcPr>
            <w:tcW w:w="2331" w:type="pct"/>
            <w:gridSpan w:val="8"/>
          </w:tcPr>
          <w:p w14:paraId="625D482C" w14:textId="77777777" w:rsidR="0039304B" w:rsidRPr="00DE3789" w:rsidRDefault="0039304B" w:rsidP="0039304B">
            <w:pPr>
              <w:spacing w:after="60"/>
              <w:rPr>
                <w:lang w:val="sr-Cyrl-CS"/>
              </w:rPr>
            </w:pPr>
            <w:r w:rsidRPr="00DE3789">
              <w:rPr>
                <w:lang w:val="sr-Cyrl-CS"/>
              </w:rPr>
              <w:t>Хирургија, Неурохирургија</w:t>
            </w:r>
          </w:p>
        </w:tc>
      </w:tr>
      <w:tr w:rsidR="0039304B" w:rsidRPr="00A22864" w14:paraId="5F70650C" w14:textId="77777777" w:rsidTr="004B5845">
        <w:trPr>
          <w:trHeight w:val="227"/>
          <w:jc w:val="center"/>
        </w:trPr>
        <w:tc>
          <w:tcPr>
            <w:tcW w:w="1111" w:type="pct"/>
            <w:gridSpan w:val="2"/>
            <w:vAlign w:val="center"/>
          </w:tcPr>
          <w:p w14:paraId="2833C520" w14:textId="77777777" w:rsidR="0039304B" w:rsidRPr="00A22864" w:rsidRDefault="0039304B" w:rsidP="0039304B">
            <w:pPr>
              <w:spacing w:after="60"/>
              <w:rPr>
                <w:lang w:val="sr-Cyrl-CS"/>
              </w:rPr>
            </w:pPr>
            <w:r w:rsidRPr="00A22864">
              <w:rPr>
                <w:lang w:val="sr-Cyrl-CS"/>
              </w:rPr>
              <w:t>Докторат</w:t>
            </w:r>
          </w:p>
        </w:tc>
        <w:tc>
          <w:tcPr>
            <w:tcW w:w="475" w:type="pct"/>
            <w:vAlign w:val="center"/>
          </w:tcPr>
          <w:p w14:paraId="651E1951" w14:textId="77777777" w:rsidR="0039304B" w:rsidRPr="00DE3789" w:rsidRDefault="0039304B" w:rsidP="0039304B">
            <w:pPr>
              <w:spacing w:after="60"/>
              <w:rPr>
                <w:lang w:val="sr-Cyrl-CS"/>
              </w:rPr>
            </w:pPr>
            <w:r w:rsidRPr="00DE3789">
              <w:rPr>
                <w:lang w:val="sr-Cyrl-CS"/>
              </w:rPr>
              <w:t>2020</w:t>
            </w:r>
          </w:p>
        </w:tc>
        <w:tc>
          <w:tcPr>
            <w:tcW w:w="1083" w:type="pct"/>
            <w:gridSpan w:val="2"/>
          </w:tcPr>
          <w:p w14:paraId="4EBE1736" w14:textId="77777777" w:rsidR="0039304B" w:rsidRPr="00DE3789" w:rsidRDefault="0039304B" w:rsidP="0039304B">
            <w:pPr>
              <w:spacing w:after="60"/>
              <w:rPr>
                <w:lang w:val="sr-Cyrl-CS"/>
              </w:rPr>
            </w:pPr>
            <w:r w:rsidRPr="00DE3789">
              <w:rPr>
                <w:lang w:val="sr-Cyrl-CS"/>
              </w:rPr>
              <w:t>Универзитет у Новом Саду, Медицински Факултет</w:t>
            </w:r>
          </w:p>
        </w:tc>
        <w:tc>
          <w:tcPr>
            <w:tcW w:w="2331" w:type="pct"/>
            <w:gridSpan w:val="8"/>
          </w:tcPr>
          <w:p w14:paraId="6D8D43D6" w14:textId="77777777" w:rsidR="0039304B" w:rsidRPr="00DE3789" w:rsidRDefault="0039304B" w:rsidP="0039304B">
            <w:pPr>
              <w:spacing w:after="60"/>
              <w:rPr>
                <w:lang w:val="sr-Cyrl-CS"/>
              </w:rPr>
            </w:pPr>
            <w:r w:rsidRPr="00DE3789">
              <w:rPr>
                <w:lang w:val="sr-Cyrl-CS"/>
              </w:rPr>
              <w:t>Хирургија, Неурохирургија</w:t>
            </w:r>
          </w:p>
        </w:tc>
      </w:tr>
      <w:tr w:rsidR="0039304B" w:rsidRPr="00A22864" w14:paraId="3A62E90F" w14:textId="77777777" w:rsidTr="004B5845">
        <w:trPr>
          <w:trHeight w:val="227"/>
          <w:jc w:val="center"/>
        </w:trPr>
        <w:tc>
          <w:tcPr>
            <w:tcW w:w="1111" w:type="pct"/>
            <w:gridSpan w:val="2"/>
            <w:vAlign w:val="center"/>
          </w:tcPr>
          <w:p w14:paraId="75E16462" w14:textId="77777777" w:rsidR="0039304B" w:rsidRPr="00975A90" w:rsidRDefault="0039304B" w:rsidP="0039304B">
            <w:pPr>
              <w:spacing w:after="60"/>
            </w:pPr>
            <w:r>
              <w:t>Специјализација</w:t>
            </w:r>
          </w:p>
        </w:tc>
        <w:tc>
          <w:tcPr>
            <w:tcW w:w="475" w:type="pct"/>
            <w:vAlign w:val="center"/>
          </w:tcPr>
          <w:p w14:paraId="62D4FA70" w14:textId="77777777" w:rsidR="0039304B" w:rsidRPr="00DE3789" w:rsidRDefault="0039304B" w:rsidP="0039304B">
            <w:pPr>
              <w:spacing w:after="60"/>
              <w:rPr>
                <w:lang w:val="sr-Cyrl-CS"/>
              </w:rPr>
            </w:pPr>
            <w:r w:rsidRPr="00DE3789">
              <w:rPr>
                <w:lang w:val="sr-Cyrl-CS"/>
              </w:rPr>
              <w:t>2021</w:t>
            </w:r>
          </w:p>
        </w:tc>
        <w:tc>
          <w:tcPr>
            <w:tcW w:w="1083" w:type="pct"/>
            <w:gridSpan w:val="2"/>
          </w:tcPr>
          <w:p w14:paraId="1F9877D3" w14:textId="77777777" w:rsidR="0039304B" w:rsidRPr="00DE3789" w:rsidRDefault="0039304B" w:rsidP="0039304B">
            <w:pPr>
              <w:spacing w:after="60"/>
              <w:rPr>
                <w:lang w:val="sr-Cyrl-CS"/>
              </w:rPr>
            </w:pPr>
            <w:r w:rsidRPr="00DE3789">
              <w:rPr>
                <w:lang w:val="sr-Cyrl-CS"/>
              </w:rPr>
              <w:t>Универзитет у Новом Саду, Медицински Факултет</w:t>
            </w:r>
          </w:p>
        </w:tc>
        <w:tc>
          <w:tcPr>
            <w:tcW w:w="2331" w:type="pct"/>
            <w:gridSpan w:val="8"/>
          </w:tcPr>
          <w:p w14:paraId="3739AB06" w14:textId="77777777" w:rsidR="0039304B" w:rsidRPr="00DE3789" w:rsidRDefault="0039304B" w:rsidP="0039304B">
            <w:pPr>
              <w:spacing w:after="60"/>
              <w:rPr>
                <w:lang w:val="sr-Cyrl-CS"/>
              </w:rPr>
            </w:pPr>
            <w:r w:rsidRPr="00DE3789">
              <w:rPr>
                <w:lang w:val="sr-Cyrl-CS"/>
              </w:rPr>
              <w:t>Хирургија, Неурохирургија</w:t>
            </w:r>
          </w:p>
        </w:tc>
      </w:tr>
      <w:tr w:rsidR="0039304B" w:rsidRPr="00A22864" w14:paraId="34DF8823" w14:textId="77777777" w:rsidTr="004B5845">
        <w:trPr>
          <w:trHeight w:val="227"/>
          <w:jc w:val="center"/>
        </w:trPr>
        <w:tc>
          <w:tcPr>
            <w:tcW w:w="1111" w:type="pct"/>
            <w:gridSpan w:val="2"/>
            <w:vAlign w:val="center"/>
          </w:tcPr>
          <w:p w14:paraId="7F93C328" w14:textId="77777777" w:rsidR="0039304B" w:rsidRPr="00A22864" w:rsidRDefault="0039304B" w:rsidP="0039304B">
            <w:pPr>
              <w:spacing w:after="60"/>
              <w:rPr>
                <w:lang w:val="sr-Cyrl-CS"/>
              </w:rPr>
            </w:pPr>
            <w:r w:rsidRPr="00A22864">
              <w:rPr>
                <w:lang w:val="sr-Cyrl-CS"/>
              </w:rPr>
              <w:t>Диплома</w:t>
            </w:r>
          </w:p>
        </w:tc>
        <w:tc>
          <w:tcPr>
            <w:tcW w:w="475" w:type="pct"/>
            <w:vAlign w:val="center"/>
          </w:tcPr>
          <w:p w14:paraId="62B2C626" w14:textId="77777777" w:rsidR="0039304B" w:rsidRPr="00DE3789" w:rsidRDefault="0039304B" w:rsidP="0039304B">
            <w:pPr>
              <w:spacing w:after="60"/>
              <w:rPr>
                <w:lang w:val="sr-Cyrl-CS"/>
              </w:rPr>
            </w:pPr>
            <w:r w:rsidRPr="00DE3789">
              <w:rPr>
                <w:lang w:val="sr-Cyrl-CS"/>
              </w:rPr>
              <w:t>2014</w:t>
            </w:r>
          </w:p>
        </w:tc>
        <w:tc>
          <w:tcPr>
            <w:tcW w:w="1083" w:type="pct"/>
            <w:gridSpan w:val="2"/>
          </w:tcPr>
          <w:p w14:paraId="7F6879F1" w14:textId="77777777" w:rsidR="0039304B" w:rsidRPr="00DE3789" w:rsidRDefault="0039304B" w:rsidP="0039304B">
            <w:pPr>
              <w:spacing w:after="60"/>
              <w:rPr>
                <w:lang w:val="sr-Cyrl-CS"/>
              </w:rPr>
            </w:pPr>
            <w:r w:rsidRPr="00DE3789">
              <w:rPr>
                <w:lang w:val="sr-Cyrl-CS"/>
              </w:rPr>
              <w:t>Универзитет у Новом Саду, Медицински Факултет</w:t>
            </w:r>
          </w:p>
        </w:tc>
        <w:tc>
          <w:tcPr>
            <w:tcW w:w="2331" w:type="pct"/>
            <w:gridSpan w:val="8"/>
          </w:tcPr>
          <w:p w14:paraId="661B0018" w14:textId="77777777" w:rsidR="0039304B" w:rsidRPr="00DE3789" w:rsidRDefault="0039304B" w:rsidP="0039304B">
            <w:pPr>
              <w:spacing w:after="60"/>
              <w:rPr>
                <w:lang w:val="sr-Cyrl-CS"/>
              </w:rPr>
            </w:pPr>
            <w:r w:rsidRPr="00DE3789">
              <w:rPr>
                <w:lang w:val="sr-Cyrl-CS"/>
              </w:rPr>
              <w:t>Хирургија, Неурохирургија</w:t>
            </w:r>
          </w:p>
        </w:tc>
      </w:tr>
      <w:tr w:rsidR="00494424" w:rsidRPr="00A22864" w14:paraId="23C132AA" w14:textId="77777777" w:rsidTr="00494424">
        <w:trPr>
          <w:trHeight w:val="227"/>
          <w:jc w:val="center"/>
        </w:trPr>
        <w:tc>
          <w:tcPr>
            <w:tcW w:w="5000" w:type="pct"/>
            <w:gridSpan w:val="13"/>
            <w:vAlign w:val="center"/>
          </w:tcPr>
          <w:p w14:paraId="7E76845F" w14:textId="77777777" w:rsidR="00494424" w:rsidRPr="00A22864" w:rsidRDefault="00494424" w:rsidP="00DA0D27">
            <w:pPr>
              <w:spacing w:after="60"/>
              <w:rPr>
                <w:lang w:val="sr-Cyrl-CS"/>
              </w:rPr>
            </w:pPr>
            <w:r>
              <w:rPr>
                <w:b/>
                <w:lang w:val="sr-Cyrl-CS"/>
              </w:rPr>
              <w:t>Списак дисертација</w:t>
            </w:r>
            <w:r>
              <w:rPr>
                <w:b/>
              </w:rPr>
              <w:t xml:space="preserve">-докторских уметничких пројеката </w:t>
            </w:r>
            <w:r w:rsidRPr="00A22864">
              <w:rPr>
                <w:b/>
                <w:lang w:val="sr-Cyrl-CS"/>
              </w:rPr>
              <w:t>а у којима је наставнк ментор или је био ментор у претходних 10 година</w:t>
            </w:r>
          </w:p>
        </w:tc>
      </w:tr>
      <w:tr w:rsidR="00494424" w:rsidRPr="00A22864" w14:paraId="0CE000C9" w14:textId="77777777" w:rsidTr="00B43A48">
        <w:trPr>
          <w:trHeight w:val="227"/>
          <w:jc w:val="center"/>
        </w:trPr>
        <w:tc>
          <w:tcPr>
            <w:tcW w:w="323" w:type="pct"/>
            <w:vAlign w:val="center"/>
          </w:tcPr>
          <w:p w14:paraId="45C16ADD" w14:textId="77777777" w:rsidR="00494424" w:rsidRPr="00A22864" w:rsidRDefault="00494424" w:rsidP="00DA0D27">
            <w:pPr>
              <w:spacing w:after="60"/>
              <w:rPr>
                <w:lang w:val="sr-Cyrl-CS"/>
              </w:rPr>
            </w:pPr>
            <w:r w:rsidRPr="00A22864">
              <w:rPr>
                <w:lang w:val="sr-Cyrl-CS"/>
              </w:rPr>
              <w:t>Р.Б.</w:t>
            </w:r>
          </w:p>
        </w:tc>
        <w:tc>
          <w:tcPr>
            <w:tcW w:w="1983" w:type="pct"/>
            <w:gridSpan w:val="3"/>
            <w:vAlign w:val="center"/>
          </w:tcPr>
          <w:p w14:paraId="282D8896" w14:textId="77777777" w:rsidR="00494424" w:rsidRPr="000D32C3" w:rsidRDefault="00494424" w:rsidP="00DA0D27">
            <w:pPr>
              <w:spacing w:after="60"/>
            </w:pPr>
            <w:r w:rsidRPr="00A22864">
              <w:rPr>
                <w:lang w:val="sr-Cyrl-CS"/>
              </w:rPr>
              <w:t>Наслов дисертације</w:t>
            </w:r>
            <w:r>
              <w:t xml:space="preserve">- докторског уметничког пројекта </w:t>
            </w:r>
          </w:p>
        </w:tc>
        <w:tc>
          <w:tcPr>
            <w:tcW w:w="639" w:type="pct"/>
            <w:gridSpan w:val="3"/>
            <w:vAlign w:val="center"/>
          </w:tcPr>
          <w:p w14:paraId="75DDB656" w14:textId="77777777" w:rsidR="00494424" w:rsidRPr="00A22864" w:rsidRDefault="00494424" w:rsidP="00DA0D27">
            <w:pPr>
              <w:spacing w:after="60"/>
              <w:rPr>
                <w:lang w:val="sr-Cyrl-CS"/>
              </w:rPr>
            </w:pPr>
            <w:r w:rsidRPr="00A22864">
              <w:rPr>
                <w:lang w:val="sr-Cyrl-CS"/>
              </w:rPr>
              <w:t>Име кандидата</w:t>
            </w:r>
          </w:p>
        </w:tc>
        <w:tc>
          <w:tcPr>
            <w:tcW w:w="644" w:type="pct"/>
            <w:vAlign w:val="center"/>
          </w:tcPr>
          <w:p w14:paraId="55A8E4E5" w14:textId="77777777" w:rsidR="00494424" w:rsidRPr="00A22864" w:rsidRDefault="00494424" w:rsidP="00DA0D27">
            <w:pPr>
              <w:spacing w:after="60"/>
              <w:rPr>
                <w:lang w:val="sr-Cyrl-CS"/>
              </w:rPr>
            </w:pPr>
            <w:r w:rsidRPr="00A22864">
              <w:rPr>
                <w:lang w:val="sr-Cyrl-CS"/>
              </w:rPr>
              <w:t xml:space="preserve">*пријављена </w:t>
            </w:r>
          </w:p>
        </w:tc>
        <w:tc>
          <w:tcPr>
            <w:tcW w:w="1411" w:type="pct"/>
            <w:gridSpan w:val="5"/>
            <w:vAlign w:val="center"/>
          </w:tcPr>
          <w:p w14:paraId="4B621582" w14:textId="77777777" w:rsidR="00494424" w:rsidRPr="00A22864" w:rsidRDefault="00494424" w:rsidP="00DA0D27">
            <w:pPr>
              <w:spacing w:after="60"/>
              <w:rPr>
                <w:lang w:val="sr-Cyrl-CS"/>
              </w:rPr>
            </w:pPr>
            <w:r w:rsidRPr="00A22864">
              <w:rPr>
                <w:lang w:val="sr-Cyrl-CS"/>
              </w:rPr>
              <w:t>** одбрањена</w:t>
            </w:r>
          </w:p>
        </w:tc>
      </w:tr>
      <w:tr w:rsidR="00494424" w:rsidRPr="00A22864" w14:paraId="090C4D00" w14:textId="77777777" w:rsidTr="00B43A48">
        <w:trPr>
          <w:trHeight w:val="227"/>
          <w:jc w:val="center"/>
        </w:trPr>
        <w:tc>
          <w:tcPr>
            <w:tcW w:w="323" w:type="pct"/>
            <w:vAlign w:val="center"/>
          </w:tcPr>
          <w:p w14:paraId="088AC95C" w14:textId="77777777" w:rsidR="00494424" w:rsidRPr="00A22864" w:rsidRDefault="00494424" w:rsidP="00DA0D27">
            <w:pPr>
              <w:spacing w:after="60"/>
              <w:rPr>
                <w:lang w:val="sr-Cyrl-CS"/>
              </w:rPr>
            </w:pPr>
          </w:p>
        </w:tc>
        <w:tc>
          <w:tcPr>
            <w:tcW w:w="1983" w:type="pct"/>
            <w:gridSpan w:val="3"/>
            <w:vAlign w:val="center"/>
          </w:tcPr>
          <w:p w14:paraId="4F5B7396" w14:textId="77777777" w:rsidR="00494424" w:rsidRPr="00A22864" w:rsidRDefault="00494424" w:rsidP="00DA0D27">
            <w:pPr>
              <w:spacing w:after="60"/>
              <w:rPr>
                <w:lang w:val="sr-Cyrl-CS"/>
              </w:rPr>
            </w:pPr>
          </w:p>
        </w:tc>
        <w:tc>
          <w:tcPr>
            <w:tcW w:w="639" w:type="pct"/>
            <w:gridSpan w:val="3"/>
            <w:vAlign w:val="center"/>
          </w:tcPr>
          <w:p w14:paraId="026E1EEF" w14:textId="77777777" w:rsidR="00494424" w:rsidRPr="00A22864" w:rsidRDefault="00494424" w:rsidP="00DA0D27">
            <w:pPr>
              <w:spacing w:after="60"/>
              <w:rPr>
                <w:lang w:val="sr-Cyrl-CS"/>
              </w:rPr>
            </w:pPr>
          </w:p>
        </w:tc>
        <w:tc>
          <w:tcPr>
            <w:tcW w:w="644" w:type="pct"/>
            <w:vAlign w:val="center"/>
          </w:tcPr>
          <w:p w14:paraId="55A55758" w14:textId="77777777" w:rsidR="00494424" w:rsidRPr="00A22864" w:rsidRDefault="00494424" w:rsidP="00DA0D27">
            <w:pPr>
              <w:spacing w:after="60"/>
              <w:rPr>
                <w:lang w:val="sr-Cyrl-CS"/>
              </w:rPr>
            </w:pPr>
          </w:p>
        </w:tc>
        <w:tc>
          <w:tcPr>
            <w:tcW w:w="1411" w:type="pct"/>
            <w:gridSpan w:val="5"/>
            <w:vAlign w:val="center"/>
          </w:tcPr>
          <w:p w14:paraId="43149E5E" w14:textId="77777777" w:rsidR="00494424" w:rsidRPr="00A22864" w:rsidRDefault="00494424" w:rsidP="00DA0D27">
            <w:pPr>
              <w:spacing w:after="60"/>
              <w:rPr>
                <w:lang w:val="sr-Cyrl-CS"/>
              </w:rPr>
            </w:pPr>
          </w:p>
        </w:tc>
      </w:tr>
      <w:tr w:rsidR="00494424" w:rsidRPr="00A22864" w14:paraId="2A9BEB6B" w14:textId="77777777" w:rsidTr="00B43A48">
        <w:trPr>
          <w:trHeight w:val="227"/>
          <w:jc w:val="center"/>
        </w:trPr>
        <w:tc>
          <w:tcPr>
            <w:tcW w:w="323" w:type="pct"/>
            <w:vAlign w:val="center"/>
          </w:tcPr>
          <w:p w14:paraId="37F2AC1A" w14:textId="77777777" w:rsidR="00494424" w:rsidRPr="00A22864" w:rsidRDefault="00494424" w:rsidP="00DA0D27">
            <w:pPr>
              <w:spacing w:after="60"/>
              <w:rPr>
                <w:lang w:val="sr-Cyrl-CS"/>
              </w:rPr>
            </w:pPr>
          </w:p>
        </w:tc>
        <w:tc>
          <w:tcPr>
            <w:tcW w:w="1983" w:type="pct"/>
            <w:gridSpan w:val="3"/>
            <w:vAlign w:val="center"/>
          </w:tcPr>
          <w:p w14:paraId="73C136A3" w14:textId="77777777" w:rsidR="00494424" w:rsidRPr="00A22864" w:rsidRDefault="00494424" w:rsidP="00DA0D27">
            <w:pPr>
              <w:spacing w:after="60"/>
              <w:rPr>
                <w:lang w:val="sr-Cyrl-CS"/>
              </w:rPr>
            </w:pPr>
          </w:p>
        </w:tc>
        <w:tc>
          <w:tcPr>
            <w:tcW w:w="639" w:type="pct"/>
            <w:gridSpan w:val="3"/>
            <w:vAlign w:val="center"/>
          </w:tcPr>
          <w:p w14:paraId="5659F935" w14:textId="77777777" w:rsidR="00494424" w:rsidRPr="00A22864" w:rsidRDefault="00494424" w:rsidP="00DA0D27">
            <w:pPr>
              <w:spacing w:after="60"/>
              <w:rPr>
                <w:lang w:val="sr-Cyrl-CS"/>
              </w:rPr>
            </w:pPr>
          </w:p>
        </w:tc>
        <w:tc>
          <w:tcPr>
            <w:tcW w:w="644" w:type="pct"/>
            <w:vAlign w:val="center"/>
          </w:tcPr>
          <w:p w14:paraId="54BA58F8" w14:textId="77777777" w:rsidR="00494424" w:rsidRPr="00A22864" w:rsidRDefault="00494424" w:rsidP="00DA0D27">
            <w:pPr>
              <w:spacing w:after="60"/>
              <w:rPr>
                <w:lang w:val="sr-Cyrl-CS"/>
              </w:rPr>
            </w:pPr>
          </w:p>
        </w:tc>
        <w:tc>
          <w:tcPr>
            <w:tcW w:w="1411" w:type="pct"/>
            <w:gridSpan w:val="5"/>
            <w:vAlign w:val="center"/>
          </w:tcPr>
          <w:p w14:paraId="0BF3FF75" w14:textId="77777777" w:rsidR="00494424" w:rsidRPr="00A22864" w:rsidRDefault="00494424" w:rsidP="00DA0D27">
            <w:pPr>
              <w:spacing w:after="60"/>
              <w:rPr>
                <w:lang w:val="sr-Cyrl-CS"/>
              </w:rPr>
            </w:pPr>
          </w:p>
        </w:tc>
      </w:tr>
      <w:tr w:rsidR="00494424" w:rsidRPr="00A22864" w14:paraId="26135866" w14:textId="77777777" w:rsidTr="00B43A48">
        <w:trPr>
          <w:trHeight w:val="227"/>
          <w:jc w:val="center"/>
        </w:trPr>
        <w:tc>
          <w:tcPr>
            <w:tcW w:w="323" w:type="pct"/>
            <w:vAlign w:val="center"/>
          </w:tcPr>
          <w:p w14:paraId="3AA33F63" w14:textId="77777777" w:rsidR="00494424" w:rsidRPr="00A22864" w:rsidRDefault="00494424" w:rsidP="00DA0D27">
            <w:pPr>
              <w:spacing w:after="60"/>
              <w:rPr>
                <w:lang w:val="sr-Cyrl-CS"/>
              </w:rPr>
            </w:pPr>
          </w:p>
        </w:tc>
        <w:tc>
          <w:tcPr>
            <w:tcW w:w="1983" w:type="pct"/>
            <w:gridSpan w:val="3"/>
            <w:vAlign w:val="center"/>
          </w:tcPr>
          <w:p w14:paraId="23C398CD" w14:textId="77777777" w:rsidR="00494424" w:rsidRPr="00A22864" w:rsidRDefault="00494424" w:rsidP="00DA0D27">
            <w:pPr>
              <w:spacing w:after="60"/>
              <w:rPr>
                <w:lang w:val="sr-Cyrl-CS"/>
              </w:rPr>
            </w:pPr>
          </w:p>
        </w:tc>
        <w:tc>
          <w:tcPr>
            <w:tcW w:w="639" w:type="pct"/>
            <w:gridSpan w:val="3"/>
            <w:vAlign w:val="center"/>
          </w:tcPr>
          <w:p w14:paraId="21C9B02A" w14:textId="77777777" w:rsidR="00494424" w:rsidRPr="00A22864" w:rsidRDefault="00494424" w:rsidP="00DA0D27">
            <w:pPr>
              <w:spacing w:after="60"/>
              <w:rPr>
                <w:lang w:val="sr-Cyrl-CS"/>
              </w:rPr>
            </w:pPr>
          </w:p>
        </w:tc>
        <w:tc>
          <w:tcPr>
            <w:tcW w:w="644" w:type="pct"/>
            <w:vAlign w:val="center"/>
          </w:tcPr>
          <w:p w14:paraId="5177FDDE" w14:textId="77777777" w:rsidR="00494424" w:rsidRPr="00A22864" w:rsidRDefault="00494424" w:rsidP="00DA0D27">
            <w:pPr>
              <w:spacing w:after="60"/>
              <w:rPr>
                <w:lang w:val="sr-Cyrl-CS"/>
              </w:rPr>
            </w:pPr>
          </w:p>
        </w:tc>
        <w:tc>
          <w:tcPr>
            <w:tcW w:w="1411" w:type="pct"/>
            <w:gridSpan w:val="5"/>
            <w:vAlign w:val="center"/>
          </w:tcPr>
          <w:p w14:paraId="035319D9" w14:textId="77777777" w:rsidR="00494424" w:rsidRPr="00A22864" w:rsidRDefault="00494424" w:rsidP="00DA0D27">
            <w:pPr>
              <w:spacing w:after="60"/>
              <w:rPr>
                <w:lang w:val="sr-Cyrl-CS"/>
              </w:rPr>
            </w:pPr>
          </w:p>
        </w:tc>
      </w:tr>
      <w:tr w:rsidR="00494424" w:rsidRPr="00A22864" w14:paraId="74B5E1B8" w14:textId="77777777" w:rsidTr="00494424">
        <w:trPr>
          <w:trHeight w:val="227"/>
          <w:jc w:val="center"/>
        </w:trPr>
        <w:tc>
          <w:tcPr>
            <w:tcW w:w="5000" w:type="pct"/>
            <w:gridSpan w:val="13"/>
            <w:vAlign w:val="center"/>
          </w:tcPr>
          <w:p w14:paraId="4F330E3C" w14:textId="77777777" w:rsidR="00494424" w:rsidRPr="00A22864" w:rsidRDefault="00494424" w:rsidP="00975A90">
            <w:pPr>
              <w:spacing w:after="60"/>
              <w:jc w:val="both"/>
              <w:rPr>
                <w:lang w:val="sr-Cyrl-CS"/>
              </w:rPr>
            </w:pPr>
            <w:r w:rsidRPr="00A22864">
              <w:rPr>
                <w:lang w:val="sr-Cyrl-CS"/>
              </w:rPr>
              <w:t>*Година  у којој је дисертација</w:t>
            </w:r>
            <w:r>
              <w:t xml:space="preserve">-докторски уметнички пројекат </w:t>
            </w:r>
            <w:r>
              <w:rPr>
                <w:lang w:val="sr-Cyrl-CS"/>
              </w:rPr>
              <w:t xml:space="preserve"> пријављена</w:t>
            </w:r>
            <w:r>
              <w:t xml:space="preserve">-пријављен </w:t>
            </w:r>
            <w:r w:rsidRPr="00A22864">
              <w:rPr>
                <w:lang w:val="sr-Cyrl-CS"/>
              </w:rPr>
              <w:t>(само за дисертације</w:t>
            </w:r>
            <w:r>
              <w:t xml:space="preserve">-докторске уметничке пројекте </w:t>
            </w:r>
            <w:r w:rsidRPr="00A22864">
              <w:rPr>
                <w:lang w:val="sr-Cyrl-CS"/>
              </w:rPr>
              <w:t xml:space="preserve"> које су у току), ** Година у којој је дисертација</w:t>
            </w:r>
            <w:r>
              <w:t xml:space="preserve">-докторски уметнички пројекат </w:t>
            </w:r>
            <w:r w:rsidRPr="00A22864">
              <w:rPr>
                <w:lang w:val="sr-Cyrl-CS"/>
              </w:rPr>
              <w:t xml:space="preserve"> одбрањена (само за дисертације</w:t>
            </w:r>
            <w:r>
              <w:t xml:space="preserve">-докторско уметничке пројекте </w:t>
            </w:r>
            <w:r w:rsidRPr="00A22864">
              <w:rPr>
                <w:lang w:val="sr-Cyrl-CS"/>
              </w:rPr>
              <w:t xml:space="preserve"> из ранијег периода)</w:t>
            </w:r>
          </w:p>
        </w:tc>
      </w:tr>
      <w:tr w:rsidR="00494424" w:rsidRPr="00A22864" w14:paraId="46FEB450" w14:textId="77777777" w:rsidTr="00494424">
        <w:trPr>
          <w:trHeight w:val="227"/>
          <w:jc w:val="center"/>
        </w:trPr>
        <w:tc>
          <w:tcPr>
            <w:tcW w:w="5000" w:type="pct"/>
            <w:gridSpan w:val="13"/>
            <w:vAlign w:val="center"/>
          </w:tcPr>
          <w:p w14:paraId="00A14C74" w14:textId="77777777" w:rsidR="00494424" w:rsidRPr="00FA083F" w:rsidRDefault="00494424" w:rsidP="00975A90">
            <w:pPr>
              <w:spacing w:after="60"/>
              <w:jc w:val="both"/>
              <w:rPr>
                <w:b/>
              </w:rPr>
            </w:pPr>
            <w:r w:rsidRPr="00DE2909">
              <w:rPr>
                <w:b/>
                <w:lang w:val="sr-Cyrl-CS"/>
              </w:rPr>
              <w:t>Категоризација публикације</w:t>
            </w:r>
            <w:r>
              <w:rPr>
                <w:b/>
              </w:rPr>
              <w:t xml:space="preserve"> научних радова </w:t>
            </w:r>
            <w:r w:rsidRPr="00DE2909">
              <w:rPr>
                <w:b/>
              </w:rPr>
              <w:t xml:space="preserve"> из области датог студијског програма </w:t>
            </w:r>
            <w:r w:rsidRPr="00DE2909">
              <w:rPr>
                <w:b/>
                <w:lang w:val="sr-Cyrl-CS"/>
              </w:rPr>
              <w:t xml:space="preserve"> према класификацији ре</w:t>
            </w:r>
            <w:r>
              <w:rPr>
                <w:b/>
              </w:rPr>
              <w:t>с</w:t>
            </w:r>
            <w:r w:rsidRPr="00DE2909">
              <w:rPr>
                <w:b/>
                <w:lang w:val="sr-Cyrl-CS"/>
              </w:rPr>
              <w:t>орног Министарства просвете, науке и технолошког развоја  а у складу са допунским захтевевима  стандарда за дато</w:t>
            </w:r>
            <w:r>
              <w:rPr>
                <w:b/>
                <w:lang w:val="sr-Cyrl-CS"/>
              </w:rPr>
              <w:t xml:space="preserve"> поље</w:t>
            </w:r>
          </w:p>
        </w:tc>
      </w:tr>
      <w:tr w:rsidR="00FA083F" w:rsidRPr="00A22864" w14:paraId="7F247DB0" w14:textId="77777777" w:rsidTr="004B5845">
        <w:trPr>
          <w:trHeight w:val="227"/>
          <w:jc w:val="center"/>
        </w:trPr>
        <w:tc>
          <w:tcPr>
            <w:tcW w:w="323" w:type="pct"/>
            <w:vAlign w:val="center"/>
          </w:tcPr>
          <w:p w14:paraId="3458476B" w14:textId="77777777" w:rsidR="00FA083F" w:rsidRPr="00975A90" w:rsidRDefault="00FA083F" w:rsidP="00DA0D27">
            <w:pPr>
              <w:spacing w:line="276" w:lineRule="auto"/>
              <w:ind w:left="-23"/>
              <w:jc w:val="center"/>
              <w:rPr>
                <w:b/>
              </w:rPr>
            </w:pPr>
            <w:r w:rsidRPr="00975A90">
              <w:rPr>
                <w:b/>
              </w:rPr>
              <w:t>Р.б.</w:t>
            </w:r>
          </w:p>
        </w:tc>
        <w:tc>
          <w:tcPr>
            <w:tcW w:w="3499" w:type="pct"/>
            <w:gridSpan w:val="9"/>
          </w:tcPr>
          <w:p w14:paraId="39B89775" w14:textId="77777777" w:rsidR="00FA083F" w:rsidRPr="00975A90" w:rsidRDefault="00FA083F" w:rsidP="00DA0D27">
            <w:pPr>
              <w:pStyle w:val="TableParagraph"/>
              <w:spacing w:line="276" w:lineRule="auto"/>
              <w:ind w:left="65" w:right="-15"/>
              <w:jc w:val="center"/>
              <w:rPr>
                <w:b/>
                <w:sz w:val="20"/>
                <w:szCs w:val="20"/>
              </w:rPr>
            </w:pPr>
            <w:r w:rsidRPr="00975A90">
              <w:rPr>
                <w:b/>
                <w:sz w:val="20"/>
                <w:szCs w:val="20"/>
              </w:rPr>
              <w:t>Публикација</w:t>
            </w:r>
          </w:p>
        </w:tc>
        <w:tc>
          <w:tcPr>
            <w:tcW w:w="430" w:type="pct"/>
          </w:tcPr>
          <w:p w14:paraId="79973732" w14:textId="77777777" w:rsidR="00FA083F" w:rsidRPr="00975A90" w:rsidRDefault="00FA083F" w:rsidP="00DA0D27">
            <w:pPr>
              <w:pStyle w:val="TableParagraph"/>
              <w:spacing w:before="8" w:line="276" w:lineRule="auto"/>
              <w:jc w:val="center"/>
              <w:rPr>
                <w:b/>
                <w:sz w:val="20"/>
                <w:szCs w:val="20"/>
              </w:rPr>
            </w:pPr>
            <w:r w:rsidRPr="00975A90">
              <w:rPr>
                <w:b/>
                <w:sz w:val="20"/>
                <w:szCs w:val="20"/>
              </w:rPr>
              <w:t>ISI</w:t>
            </w:r>
          </w:p>
        </w:tc>
        <w:tc>
          <w:tcPr>
            <w:tcW w:w="370" w:type="pct"/>
          </w:tcPr>
          <w:p w14:paraId="392D753F" w14:textId="77777777" w:rsidR="00FA083F" w:rsidRPr="00975A90" w:rsidRDefault="00FA083F" w:rsidP="00DA0D27">
            <w:pPr>
              <w:pStyle w:val="TableParagraph"/>
              <w:spacing w:before="8" w:line="276" w:lineRule="auto"/>
              <w:jc w:val="center"/>
              <w:rPr>
                <w:b/>
                <w:sz w:val="20"/>
                <w:szCs w:val="20"/>
              </w:rPr>
            </w:pPr>
            <w:r w:rsidRPr="00975A90">
              <w:rPr>
                <w:b/>
                <w:sz w:val="20"/>
                <w:szCs w:val="20"/>
              </w:rPr>
              <w:t>M</w:t>
            </w:r>
          </w:p>
        </w:tc>
        <w:tc>
          <w:tcPr>
            <w:tcW w:w="378" w:type="pct"/>
          </w:tcPr>
          <w:p w14:paraId="1FF7C3EF" w14:textId="77777777" w:rsidR="00FA083F" w:rsidRPr="00975A90" w:rsidRDefault="00FA083F" w:rsidP="00DA0D27">
            <w:pPr>
              <w:pStyle w:val="TableParagraph"/>
              <w:spacing w:before="8" w:line="276" w:lineRule="auto"/>
              <w:jc w:val="center"/>
              <w:rPr>
                <w:b/>
                <w:sz w:val="20"/>
                <w:szCs w:val="20"/>
              </w:rPr>
            </w:pPr>
            <w:r w:rsidRPr="00975A90">
              <w:rPr>
                <w:b/>
                <w:sz w:val="20"/>
                <w:szCs w:val="20"/>
              </w:rPr>
              <w:t>IF</w:t>
            </w:r>
          </w:p>
        </w:tc>
      </w:tr>
      <w:tr w:rsidR="007F6CFA" w:rsidRPr="00A22864" w14:paraId="2067C0E7" w14:textId="77777777" w:rsidTr="007F6CFA">
        <w:trPr>
          <w:trHeight w:val="227"/>
          <w:jc w:val="center"/>
        </w:trPr>
        <w:tc>
          <w:tcPr>
            <w:tcW w:w="323" w:type="pct"/>
            <w:vAlign w:val="center"/>
          </w:tcPr>
          <w:p w14:paraId="35F6CF49" w14:textId="77777777" w:rsidR="007F6CFA" w:rsidRPr="00B43A48" w:rsidRDefault="007F6CFA" w:rsidP="003832A1">
            <w:pPr>
              <w:spacing w:line="276" w:lineRule="auto"/>
              <w:ind w:left="-23"/>
              <w:jc w:val="center"/>
              <w:rPr>
                <w:lang w:val="en-US"/>
              </w:rPr>
            </w:pPr>
            <w:r>
              <w:rPr>
                <w:lang w:val="en-US"/>
              </w:rPr>
              <w:t>1.</w:t>
            </w:r>
          </w:p>
        </w:tc>
        <w:tc>
          <w:tcPr>
            <w:tcW w:w="3499" w:type="pct"/>
            <w:gridSpan w:val="9"/>
          </w:tcPr>
          <w:p w14:paraId="587AF138" w14:textId="77777777" w:rsidR="007F6CFA" w:rsidRPr="007F6CFA" w:rsidRDefault="007F6CFA" w:rsidP="0043041F">
            <w:pPr>
              <w:jc w:val="both"/>
            </w:pPr>
            <w:r>
              <w:t xml:space="preserve">Stošić S, Juković M, </w:t>
            </w:r>
            <w:r>
              <w:rPr>
                <w:b/>
              </w:rPr>
              <w:t>Golubović J</w:t>
            </w:r>
            <w:r>
              <w:t xml:space="preserve">, Panjković M, Stojanović S. </w:t>
            </w:r>
            <w:hyperlink r:id="rId6" w:history="1">
              <w:r w:rsidRPr="007F6CFA">
                <w:rPr>
                  <w:rStyle w:val="Hyperlink"/>
                </w:rPr>
                <w:t>Squamous cell carcinoma of the scalp with intracranial extension: The importance of various imaging modalities.</w:t>
              </w:r>
            </w:hyperlink>
            <w:r>
              <w:t xml:space="preserve"> 2023;80(9):797-801.</w:t>
            </w:r>
          </w:p>
        </w:tc>
        <w:tc>
          <w:tcPr>
            <w:tcW w:w="430" w:type="pct"/>
            <w:vAlign w:val="center"/>
          </w:tcPr>
          <w:p w14:paraId="7F84D90A" w14:textId="77777777" w:rsidR="007F6CFA" w:rsidRDefault="007F6CFA" w:rsidP="007F6CFA">
            <w:pPr>
              <w:pStyle w:val="TableParagraph"/>
              <w:spacing w:before="8" w:line="276" w:lineRule="auto"/>
              <w:jc w:val="center"/>
              <w:rPr>
                <w:sz w:val="20"/>
                <w:szCs w:val="20"/>
              </w:rPr>
            </w:pPr>
            <w:r w:rsidRPr="007F6CFA">
              <w:rPr>
                <w:sz w:val="20"/>
                <w:szCs w:val="20"/>
              </w:rPr>
              <w:t>162/167</w:t>
            </w:r>
          </w:p>
        </w:tc>
        <w:tc>
          <w:tcPr>
            <w:tcW w:w="370" w:type="pct"/>
            <w:vAlign w:val="center"/>
          </w:tcPr>
          <w:p w14:paraId="268763D3" w14:textId="77777777" w:rsidR="007F6CFA" w:rsidRDefault="007F6CFA" w:rsidP="007F6CFA">
            <w:pPr>
              <w:pStyle w:val="TableParagraph"/>
              <w:spacing w:before="8" w:line="276" w:lineRule="auto"/>
              <w:jc w:val="center"/>
              <w:rPr>
                <w:sz w:val="20"/>
                <w:szCs w:val="20"/>
              </w:rPr>
            </w:pPr>
            <w:r>
              <w:rPr>
                <w:sz w:val="20"/>
                <w:szCs w:val="20"/>
              </w:rPr>
              <w:t>23</w:t>
            </w:r>
          </w:p>
        </w:tc>
        <w:tc>
          <w:tcPr>
            <w:tcW w:w="378" w:type="pct"/>
            <w:vAlign w:val="center"/>
          </w:tcPr>
          <w:p w14:paraId="330D4DA0" w14:textId="77777777" w:rsidR="007F6CFA" w:rsidRDefault="007F6CFA" w:rsidP="007F6CFA">
            <w:pPr>
              <w:pStyle w:val="TableParagraph"/>
              <w:spacing w:before="8" w:line="276" w:lineRule="auto"/>
              <w:jc w:val="center"/>
              <w:rPr>
                <w:sz w:val="20"/>
                <w:szCs w:val="20"/>
              </w:rPr>
            </w:pPr>
            <w:r>
              <w:rPr>
                <w:sz w:val="20"/>
                <w:szCs w:val="20"/>
              </w:rPr>
              <w:t>0.2</w:t>
            </w:r>
          </w:p>
        </w:tc>
      </w:tr>
      <w:tr w:rsidR="007F6CFA" w:rsidRPr="00A22864" w14:paraId="1B56082C" w14:textId="77777777" w:rsidTr="007F6CFA">
        <w:trPr>
          <w:trHeight w:val="227"/>
          <w:jc w:val="center"/>
        </w:trPr>
        <w:tc>
          <w:tcPr>
            <w:tcW w:w="323" w:type="pct"/>
            <w:vAlign w:val="center"/>
          </w:tcPr>
          <w:p w14:paraId="47602639" w14:textId="77777777" w:rsidR="007F6CFA" w:rsidRPr="00B43A48" w:rsidRDefault="007F6CFA" w:rsidP="003832A1">
            <w:pPr>
              <w:spacing w:line="276" w:lineRule="auto"/>
              <w:ind w:left="-23"/>
              <w:jc w:val="center"/>
              <w:rPr>
                <w:lang w:val="en-US"/>
              </w:rPr>
            </w:pPr>
            <w:r>
              <w:rPr>
                <w:lang w:val="en-US"/>
              </w:rPr>
              <w:t>2.</w:t>
            </w:r>
          </w:p>
        </w:tc>
        <w:tc>
          <w:tcPr>
            <w:tcW w:w="3499" w:type="pct"/>
            <w:gridSpan w:val="9"/>
          </w:tcPr>
          <w:p w14:paraId="4EA73D69" w14:textId="77777777" w:rsidR="007F6CFA" w:rsidRDefault="007F6CFA" w:rsidP="0043041F">
            <w:pPr>
              <w:jc w:val="both"/>
            </w:pPr>
            <w:r w:rsidRPr="0043041F">
              <w:t xml:space="preserve">Darkwah Oppong M, Veldeman M, </w:t>
            </w:r>
            <w:r w:rsidRPr="0043041F">
              <w:rPr>
                <w:b/>
              </w:rPr>
              <w:t>Golubovi</w:t>
            </w:r>
            <w:r>
              <w:rPr>
                <w:b/>
              </w:rPr>
              <w:t>ć</w:t>
            </w:r>
            <w:r w:rsidRPr="0043041F">
              <w:rPr>
                <w:b/>
              </w:rPr>
              <w:t xml:space="preserve"> J</w:t>
            </w:r>
            <w:r w:rsidRPr="0043041F">
              <w:t xml:space="preserve">. </w:t>
            </w:r>
            <w:hyperlink r:id="rId7" w:history="1">
              <w:r w:rsidRPr="0043041F">
                <w:rPr>
                  <w:rStyle w:val="Hyperlink"/>
                </w:rPr>
                <w:t>Editorial: Recent advances in the neuro-critical care of aneurysmal subarachnoid hemorrhage</w:t>
              </w:r>
            </w:hyperlink>
            <w:r w:rsidRPr="0043041F">
              <w:t>. Front Neurol. 2023 Jun 30;14:1230642.</w:t>
            </w:r>
          </w:p>
        </w:tc>
        <w:tc>
          <w:tcPr>
            <w:tcW w:w="430" w:type="pct"/>
            <w:vAlign w:val="center"/>
          </w:tcPr>
          <w:p w14:paraId="00EBC3C8" w14:textId="77777777" w:rsidR="007F6CFA" w:rsidRDefault="007F6CFA" w:rsidP="007F6CFA">
            <w:pPr>
              <w:pStyle w:val="TableParagraph"/>
              <w:spacing w:before="8" w:line="276" w:lineRule="auto"/>
              <w:jc w:val="center"/>
              <w:rPr>
                <w:sz w:val="20"/>
                <w:szCs w:val="20"/>
              </w:rPr>
            </w:pPr>
          </w:p>
          <w:p w14:paraId="6FC292F0" w14:textId="77777777" w:rsidR="007F6CFA" w:rsidRDefault="007F6CFA" w:rsidP="007F6CFA">
            <w:pPr>
              <w:pStyle w:val="TableParagraph"/>
              <w:spacing w:before="8" w:line="276" w:lineRule="auto"/>
              <w:jc w:val="center"/>
              <w:rPr>
                <w:sz w:val="20"/>
                <w:szCs w:val="20"/>
              </w:rPr>
            </w:pPr>
            <w:r w:rsidRPr="007F6CFA">
              <w:rPr>
                <w:sz w:val="20"/>
                <w:szCs w:val="20"/>
              </w:rPr>
              <w:t>103/211</w:t>
            </w:r>
          </w:p>
        </w:tc>
        <w:tc>
          <w:tcPr>
            <w:tcW w:w="370" w:type="pct"/>
            <w:vAlign w:val="center"/>
          </w:tcPr>
          <w:p w14:paraId="168C05BD" w14:textId="77777777" w:rsidR="007F6CFA" w:rsidRDefault="007F6CFA" w:rsidP="007F6CFA">
            <w:pPr>
              <w:pStyle w:val="TableParagraph"/>
              <w:spacing w:before="8" w:line="276" w:lineRule="auto"/>
              <w:jc w:val="center"/>
              <w:rPr>
                <w:sz w:val="20"/>
                <w:szCs w:val="20"/>
              </w:rPr>
            </w:pPr>
          </w:p>
          <w:p w14:paraId="14C4EF1E" w14:textId="77777777" w:rsidR="007F6CFA" w:rsidRDefault="007F6CFA" w:rsidP="007F6CFA">
            <w:pPr>
              <w:pStyle w:val="TableParagraph"/>
              <w:spacing w:before="8" w:line="276" w:lineRule="auto"/>
              <w:jc w:val="center"/>
              <w:rPr>
                <w:sz w:val="20"/>
                <w:szCs w:val="20"/>
              </w:rPr>
            </w:pPr>
            <w:r>
              <w:rPr>
                <w:sz w:val="20"/>
                <w:szCs w:val="20"/>
              </w:rPr>
              <w:t>22</w:t>
            </w:r>
          </w:p>
        </w:tc>
        <w:tc>
          <w:tcPr>
            <w:tcW w:w="378" w:type="pct"/>
            <w:vAlign w:val="center"/>
          </w:tcPr>
          <w:p w14:paraId="62160200" w14:textId="77777777" w:rsidR="007F6CFA" w:rsidRDefault="007F6CFA" w:rsidP="007F6CFA">
            <w:pPr>
              <w:pStyle w:val="TableParagraph"/>
              <w:spacing w:before="8" w:line="276" w:lineRule="auto"/>
              <w:jc w:val="center"/>
              <w:rPr>
                <w:sz w:val="20"/>
                <w:szCs w:val="20"/>
              </w:rPr>
            </w:pPr>
          </w:p>
          <w:p w14:paraId="0157AB5F" w14:textId="77777777" w:rsidR="007F6CFA" w:rsidRDefault="007F6CFA" w:rsidP="007F6CFA">
            <w:pPr>
              <w:pStyle w:val="TableParagraph"/>
              <w:spacing w:before="8" w:line="276" w:lineRule="auto"/>
              <w:jc w:val="center"/>
              <w:rPr>
                <w:sz w:val="20"/>
                <w:szCs w:val="20"/>
              </w:rPr>
            </w:pPr>
            <w:r>
              <w:rPr>
                <w:sz w:val="20"/>
                <w:szCs w:val="20"/>
              </w:rPr>
              <w:t>2.7</w:t>
            </w:r>
          </w:p>
        </w:tc>
      </w:tr>
      <w:tr w:rsidR="007F6CFA" w:rsidRPr="00A22864" w14:paraId="39010BCD" w14:textId="77777777" w:rsidTr="007F6CFA">
        <w:trPr>
          <w:trHeight w:val="227"/>
          <w:jc w:val="center"/>
        </w:trPr>
        <w:tc>
          <w:tcPr>
            <w:tcW w:w="323" w:type="pct"/>
            <w:vAlign w:val="center"/>
          </w:tcPr>
          <w:p w14:paraId="4E843D5A" w14:textId="77777777" w:rsidR="007F6CFA" w:rsidRPr="00B43A48" w:rsidRDefault="007F6CFA" w:rsidP="003832A1">
            <w:pPr>
              <w:spacing w:line="276" w:lineRule="auto"/>
              <w:ind w:left="-23"/>
              <w:jc w:val="center"/>
              <w:rPr>
                <w:lang w:val="en-US"/>
              </w:rPr>
            </w:pPr>
            <w:r>
              <w:rPr>
                <w:lang w:val="en-US"/>
              </w:rPr>
              <w:t>3.</w:t>
            </w:r>
          </w:p>
        </w:tc>
        <w:tc>
          <w:tcPr>
            <w:tcW w:w="3499" w:type="pct"/>
            <w:gridSpan w:val="9"/>
          </w:tcPr>
          <w:p w14:paraId="423281F8" w14:textId="77777777" w:rsidR="007F6CFA" w:rsidRDefault="007F6CFA" w:rsidP="0043041F">
            <w:pPr>
              <w:jc w:val="both"/>
            </w:pPr>
            <w:r w:rsidRPr="0043041F">
              <w:t xml:space="preserve">Lasica N, </w:t>
            </w:r>
            <w:r>
              <w:t>Đ</w:t>
            </w:r>
            <w:r w:rsidRPr="0043041F">
              <w:t xml:space="preserve">ilvesi </w:t>
            </w:r>
            <w:r>
              <w:t>Đ</w:t>
            </w:r>
            <w:r w:rsidRPr="0043041F">
              <w:t>, Papi</w:t>
            </w:r>
            <w:r>
              <w:t>ć</w:t>
            </w:r>
            <w:r w:rsidRPr="0043041F">
              <w:t xml:space="preserve"> V, Karan M, Jela</w:t>
            </w:r>
            <w:r>
              <w:t>č</w:t>
            </w:r>
            <w:r w:rsidRPr="0043041F">
              <w:t xml:space="preserve">a B, </w:t>
            </w:r>
            <w:r w:rsidRPr="0043041F">
              <w:rPr>
                <w:b/>
              </w:rPr>
              <w:t>Golubović J</w:t>
            </w:r>
            <w:r w:rsidRPr="0043041F">
              <w:t xml:space="preserve">, </w:t>
            </w:r>
            <w:r>
              <w:t>et al</w:t>
            </w:r>
            <w:r w:rsidRPr="0043041F">
              <w:t xml:space="preserve">. </w:t>
            </w:r>
            <w:hyperlink r:id="rId8" w:history="1">
              <w:r w:rsidRPr="0043041F">
                <w:rPr>
                  <w:rStyle w:val="Hyperlink"/>
                </w:rPr>
                <w:t>Venous thromboembolic and hemorrhagic events after meningioma surgery: A single-center retrospective cohort study of risk factors.</w:t>
              </w:r>
            </w:hyperlink>
            <w:r w:rsidRPr="0043041F">
              <w:t xml:space="preserve"> PLoS One. 2022 Aug 16;17(8):e0273189.</w:t>
            </w:r>
          </w:p>
        </w:tc>
        <w:tc>
          <w:tcPr>
            <w:tcW w:w="430" w:type="pct"/>
            <w:vAlign w:val="center"/>
          </w:tcPr>
          <w:p w14:paraId="26B0E834" w14:textId="77777777" w:rsidR="007F6CFA" w:rsidRDefault="007F6CFA" w:rsidP="007F6CFA">
            <w:pPr>
              <w:pStyle w:val="TableParagraph"/>
              <w:spacing w:before="8" w:line="276" w:lineRule="auto"/>
              <w:jc w:val="center"/>
              <w:rPr>
                <w:sz w:val="20"/>
                <w:szCs w:val="20"/>
              </w:rPr>
            </w:pPr>
          </w:p>
          <w:p w14:paraId="6BC8D5F3" w14:textId="77777777" w:rsidR="007F6CFA" w:rsidRDefault="007F6CFA" w:rsidP="007F6CFA">
            <w:pPr>
              <w:pStyle w:val="TableParagraph"/>
              <w:spacing w:before="8" w:line="276" w:lineRule="auto"/>
              <w:jc w:val="center"/>
              <w:rPr>
                <w:sz w:val="20"/>
                <w:szCs w:val="20"/>
              </w:rPr>
            </w:pPr>
            <w:r w:rsidRPr="0043041F">
              <w:rPr>
                <w:sz w:val="20"/>
                <w:szCs w:val="20"/>
              </w:rPr>
              <w:t>26/73</w:t>
            </w:r>
          </w:p>
        </w:tc>
        <w:tc>
          <w:tcPr>
            <w:tcW w:w="370" w:type="pct"/>
            <w:vAlign w:val="center"/>
          </w:tcPr>
          <w:p w14:paraId="12C4BAEC" w14:textId="77777777" w:rsidR="007F6CFA" w:rsidRDefault="007F6CFA" w:rsidP="007F6CFA">
            <w:pPr>
              <w:pStyle w:val="TableParagraph"/>
              <w:spacing w:before="8" w:line="276" w:lineRule="auto"/>
              <w:jc w:val="center"/>
              <w:rPr>
                <w:sz w:val="20"/>
                <w:szCs w:val="20"/>
              </w:rPr>
            </w:pPr>
          </w:p>
          <w:p w14:paraId="2043BC17" w14:textId="77777777" w:rsidR="007F6CFA" w:rsidRDefault="007F6CFA" w:rsidP="007F6CFA">
            <w:pPr>
              <w:pStyle w:val="TableParagraph"/>
              <w:spacing w:before="8" w:line="276" w:lineRule="auto"/>
              <w:jc w:val="center"/>
              <w:rPr>
                <w:sz w:val="20"/>
                <w:szCs w:val="20"/>
              </w:rPr>
            </w:pPr>
            <w:r>
              <w:rPr>
                <w:sz w:val="20"/>
                <w:szCs w:val="20"/>
              </w:rPr>
              <w:t>22</w:t>
            </w:r>
          </w:p>
        </w:tc>
        <w:tc>
          <w:tcPr>
            <w:tcW w:w="378" w:type="pct"/>
            <w:vAlign w:val="center"/>
          </w:tcPr>
          <w:p w14:paraId="6193755A" w14:textId="77777777" w:rsidR="007F6CFA" w:rsidRDefault="007F6CFA" w:rsidP="007F6CFA">
            <w:pPr>
              <w:pStyle w:val="TableParagraph"/>
              <w:spacing w:before="8" w:line="276" w:lineRule="auto"/>
              <w:jc w:val="center"/>
              <w:rPr>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25"/>
            </w:tblGrid>
            <w:tr w:rsidR="007F6CFA" w:rsidRPr="0043041F" w14:paraId="588E964A" w14:textId="77777777" w:rsidTr="0043041F">
              <w:trPr>
                <w:tblCellSpacing w:w="15" w:type="dxa"/>
              </w:trPr>
              <w:tc>
                <w:tcPr>
                  <w:tcW w:w="0" w:type="auto"/>
                  <w:vAlign w:val="center"/>
                  <w:hideMark/>
                </w:tcPr>
                <w:p w14:paraId="7109E3F8" w14:textId="77777777" w:rsidR="007F6CFA" w:rsidRPr="0043041F" w:rsidRDefault="007F6CFA" w:rsidP="007F6CFA">
                  <w:pPr>
                    <w:widowControl/>
                    <w:autoSpaceDE/>
                    <w:autoSpaceDN/>
                    <w:adjustRightInd/>
                    <w:jc w:val="center"/>
                    <w:rPr>
                      <w:rFonts w:eastAsia="Times New Roman"/>
                      <w:sz w:val="24"/>
                      <w:szCs w:val="24"/>
                      <w:lang w:val="en-US" w:eastAsia="en-US"/>
                    </w:rPr>
                  </w:pPr>
                </w:p>
              </w:tc>
              <w:tc>
                <w:tcPr>
                  <w:tcW w:w="0" w:type="auto"/>
                  <w:vAlign w:val="center"/>
                  <w:hideMark/>
                </w:tcPr>
                <w:p w14:paraId="237B9EFA" w14:textId="77777777" w:rsidR="007F6CFA" w:rsidRPr="0043041F" w:rsidRDefault="007F6CFA" w:rsidP="007F6CFA">
                  <w:pPr>
                    <w:widowControl/>
                    <w:autoSpaceDE/>
                    <w:autoSpaceDN/>
                    <w:adjustRightInd/>
                    <w:jc w:val="center"/>
                    <w:rPr>
                      <w:rFonts w:eastAsia="Times New Roman"/>
                      <w:lang w:val="en-US" w:eastAsia="en-US"/>
                    </w:rPr>
                  </w:pPr>
                  <w:r w:rsidRPr="0043041F">
                    <w:rPr>
                      <w:rFonts w:eastAsia="Times New Roman"/>
                      <w:lang w:val="en-US" w:eastAsia="en-US"/>
                    </w:rPr>
                    <w:t>3.7</w:t>
                  </w:r>
                </w:p>
              </w:tc>
            </w:tr>
          </w:tbl>
          <w:p w14:paraId="71287AEF" w14:textId="77777777" w:rsidR="007F6CFA" w:rsidRDefault="007F6CFA" w:rsidP="007F6CFA">
            <w:pPr>
              <w:pStyle w:val="TableParagraph"/>
              <w:spacing w:before="8" w:line="276" w:lineRule="auto"/>
              <w:jc w:val="center"/>
              <w:rPr>
                <w:sz w:val="20"/>
                <w:szCs w:val="20"/>
              </w:rPr>
            </w:pPr>
          </w:p>
        </w:tc>
      </w:tr>
      <w:tr w:rsidR="007F6CFA" w:rsidRPr="00A22864" w14:paraId="2D5376B2" w14:textId="77777777" w:rsidTr="007F6CFA">
        <w:trPr>
          <w:trHeight w:val="227"/>
          <w:jc w:val="center"/>
        </w:trPr>
        <w:tc>
          <w:tcPr>
            <w:tcW w:w="323" w:type="pct"/>
            <w:vAlign w:val="center"/>
          </w:tcPr>
          <w:p w14:paraId="782E7D61" w14:textId="77777777" w:rsidR="007F6CFA" w:rsidRDefault="007F6CFA" w:rsidP="003832A1">
            <w:pPr>
              <w:spacing w:line="276" w:lineRule="auto"/>
              <w:ind w:left="-23"/>
              <w:jc w:val="center"/>
              <w:rPr>
                <w:lang w:val="en-US"/>
              </w:rPr>
            </w:pPr>
            <w:r>
              <w:rPr>
                <w:lang w:val="en-US"/>
              </w:rPr>
              <w:t>4.</w:t>
            </w:r>
          </w:p>
        </w:tc>
        <w:tc>
          <w:tcPr>
            <w:tcW w:w="3499" w:type="pct"/>
            <w:gridSpan w:val="9"/>
          </w:tcPr>
          <w:p w14:paraId="2A8CDE23" w14:textId="77777777" w:rsidR="007F6CFA" w:rsidRPr="002F1B80" w:rsidRDefault="007F6CFA" w:rsidP="007F6CFA">
            <w:pPr>
              <w:jc w:val="both"/>
              <w:rPr>
                <w:b/>
                <w:lang w:val="en-GB"/>
              </w:rPr>
            </w:pPr>
            <w:r>
              <w:t>Papić V, Lasica N, Jelača B, Vučković N, Kozić D, et al...</w:t>
            </w:r>
            <w:r w:rsidRPr="004B5845">
              <w:rPr>
                <w:b/>
              </w:rPr>
              <w:t>Golubovi</w:t>
            </w:r>
            <w:r>
              <w:rPr>
                <w:b/>
              </w:rPr>
              <w:t>ć</w:t>
            </w:r>
            <w:r w:rsidRPr="004B5845">
              <w:rPr>
                <w:b/>
              </w:rPr>
              <w:t xml:space="preserve"> J</w:t>
            </w:r>
            <w:r>
              <w:t xml:space="preserve">. </w:t>
            </w:r>
            <w:hyperlink r:id="rId9" w:history="1">
              <w:r w:rsidRPr="004B5845">
                <w:rPr>
                  <w:rStyle w:val="Hyperlink"/>
                </w:rPr>
                <w:t>Primary Intraparenchymal Meningiomas: A Case Report and a Systematic Review</w:t>
              </w:r>
            </w:hyperlink>
            <w:r>
              <w:t>. World Neurosurg. 2021 Sep;153:52-62.</w:t>
            </w:r>
          </w:p>
        </w:tc>
        <w:tc>
          <w:tcPr>
            <w:tcW w:w="430" w:type="pct"/>
            <w:vAlign w:val="center"/>
          </w:tcPr>
          <w:p w14:paraId="7932ADC4" w14:textId="77777777" w:rsidR="007F6CFA" w:rsidRDefault="007F6CFA" w:rsidP="007F6CFA">
            <w:pPr>
              <w:pStyle w:val="TableParagraph"/>
              <w:spacing w:before="8" w:line="276" w:lineRule="auto"/>
              <w:jc w:val="center"/>
              <w:rPr>
                <w:sz w:val="20"/>
                <w:szCs w:val="20"/>
              </w:rPr>
            </w:pPr>
            <w:r>
              <w:rPr>
                <w:sz w:val="20"/>
                <w:szCs w:val="20"/>
              </w:rPr>
              <w:t>123/212</w:t>
            </w:r>
          </w:p>
        </w:tc>
        <w:tc>
          <w:tcPr>
            <w:tcW w:w="370" w:type="pct"/>
            <w:vAlign w:val="center"/>
          </w:tcPr>
          <w:p w14:paraId="28413C3B" w14:textId="77777777" w:rsidR="007F6CFA" w:rsidRDefault="007F6CFA" w:rsidP="007F6CFA">
            <w:pPr>
              <w:pStyle w:val="TableParagraph"/>
              <w:spacing w:before="8" w:line="276" w:lineRule="auto"/>
              <w:jc w:val="center"/>
              <w:rPr>
                <w:sz w:val="20"/>
                <w:szCs w:val="20"/>
              </w:rPr>
            </w:pPr>
            <w:r>
              <w:rPr>
                <w:sz w:val="20"/>
                <w:szCs w:val="20"/>
              </w:rPr>
              <w:t>22</w:t>
            </w:r>
          </w:p>
        </w:tc>
        <w:tc>
          <w:tcPr>
            <w:tcW w:w="378" w:type="pct"/>
            <w:vAlign w:val="center"/>
          </w:tcPr>
          <w:p w14:paraId="69B05901" w14:textId="77777777" w:rsidR="007F6CFA" w:rsidRDefault="007F6CFA" w:rsidP="007F6CFA">
            <w:pPr>
              <w:pStyle w:val="TableParagraph"/>
              <w:spacing w:before="8" w:line="276" w:lineRule="auto"/>
              <w:jc w:val="center"/>
              <w:rPr>
                <w:sz w:val="20"/>
                <w:szCs w:val="20"/>
              </w:rPr>
            </w:pPr>
            <w:r>
              <w:rPr>
                <w:sz w:val="20"/>
                <w:szCs w:val="20"/>
              </w:rPr>
              <w:t>2.210</w:t>
            </w:r>
          </w:p>
        </w:tc>
      </w:tr>
      <w:tr w:rsidR="007F6CFA" w:rsidRPr="00A22864" w14:paraId="6B701F5D" w14:textId="77777777" w:rsidTr="007F6CFA">
        <w:trPr>
          <w:trHeight w:val="227"/>
          <w:jc w:val="center"/>
        </w:trPr>
        <w:tc>
          <w:tcPr>
            <w:tcW w:w="323" w:type="pct"/>
            <w:vAlign w:val="center"/>
          </w:tcPr>
          <w:p w14:paraId="75FD63C0" w14:textId="77777777" w:rsidR="007F6CFA" w:rsidRPr="002F1B80" w:rsidRDefault="007F6CFA" w:rsidP="003832A1">
            <w:pPr>
              <w:spacing w:line="276" w:lineRule="auto"/>
              <w:ind w:left="-23"/>
              <w:jc w:val="center"/>
              <w:rPr>
                <w:lang w:val="sr-Cyrl-RS"/>
              </w:rPr>
            </w:pPr>
            <w:r>
              <w:rPr>
                <w:lang w:val="en-US"/>
              </w:rPr>
              <w:t>5</w:t>
            </w:r>
            <w:r w:rsidRPr="002F1B80">
              <w:rPr>
                <w:lang w:val="sr-Cyrl-RS"/>
              </w:rPr>
              <w:t>.</w:t>
            </w:r>
          </w:p>
        </w:tc>
        <w:tc>
          <w:tcPr>
            <w:tcW w:w="3499" w:type="pct"/>
            <w:gridSpan w:val="9"/>
          </w:tcPr>
          <w:p w14:paraId="14E8BBD5" w14:textId="77777777" w:rsidR="007F6CFA" w:rsidRPr="002F1B80" w:rsidRDefault="007F6CFA" w:rsidP="00B00775">
            <w:pPr>
              <w:jc w:val="both"/>
              <w:rPr>
                <w:b/>
                <w:lang w:val="en-GB"/>
              </w:rPr>
            </w:pPr>
            <w:r>
              <w:t xml:space="preserve">Darkwah Oppong M, </w:t>
            </w:r>
            <w:r w:rsidRPr="004B5845">
              <w:rPr>
                <w:b/>
              </w:rPr>
              <w:t>Golubovi</w:t>
            </w:r>
            <w:r>
              <w:rPr>
                <w:b/>
              </w:rPr>
              <w:t>ć</w:t>
            </w:r>
            <w:r w:rsidRPr="004B5845">
              <w:rPr>
                <w:b/>
              </w:rPr>
              <w:t xml:space="preserve"> J</w:t>
            </w:r>
            <w:r>
              <w:t xml:space="preserve">, Hauck EF, Wrede KH, Sure U, Jabbarli R. </w:t>
            </w:r>
            <w:hyperlink r:id="rId10" w:history="1">
              <w:r w:rsidRPr="004B5845">
                <w:rPr>
                  <w:rStyle w:val="Hyperlink"/>
                </w:rPr>
                <w:t>Decompressive craniectomy in aneurysmal subarachnoid hemorrhage: Who and when? - A systematic review and meta-analysis</w:t>
              </w:r>
            </w:hyperlink>
            <w:r>
              <w:t>. Clin Neurol Neurosurg. 2020 Dec;199:106252.</w:t>
            </w:r>
          </w:p>
        </w:tc>
        <w:tc>
          <w:tcPr>
            <w:tcW w:w="430" w:type="pct"/>
            <w:vAlign w:val="center"/>
          </w:tcPr>
          <w:p w14:paraId="3F7A9041" w14:textId="77777777" w:rsidR="007F6CFA" w:rsidRDefault="007F6CFA" w:rsidP="007F6CFA">
            <w:pPr>
              <w:pStyle w:val="TableParagraph"/>
              <w:spacing w:before="8" w:line="276" w:lineRule="auto"/>
              <w:jc w:val="center"/>
              <w:rPr>
                <w:sz w:val="20"/>
                <w:szCs w:val="20"/>
              </w:rPr>
            </w:pPr>
            <w:r>
              <w:rPr>
                <w:sz w:val="20"/>
                <w:szCs w:val="20"/>
              </w:rPr>
              <w:t>112/203 (2018)</w:t>
            </w:r>
          </w:p>
        </w:tc>
        <w:tc>
          <w:tcPr>
            <w:tcW w:w="370" w:type="pct"/>
            <w:vAlign w:val="center"/>
          </w:tcPr>
          <w:p w14:paraId="5BFCD817" w14:textId="77777777" w:rsidR="007F6CFA" w:rsidRDefault="007F6CFA" w:rsidP="007F6CFA">
            <w:pPr>
              <w:pStyle w:val="TableParagraph"/>
              <w:spacing w:before="8" w:line="276" w:lineRule="auto"/>
              <w:jc w:val="center"/>
              <w:rPr>
                <w:sz w:val="20"/>
                <w:szCs w:val="20"/>
              </w:rPr>
            </w:pPr>
            <w:r>
              <w:rPr>
                <w:sz w:val="20"/>
                <w:szCs w:val="20"/>
              </w:rPr>
              <w:t>22 (2018)</w:t>
            </w:r>
          </w:p>
        </w:tc>
        <w:tc>
          <w:tcPr>
            <w:tcW w:w="378" w:type="pct"/>
            <w:vAlign w:val="center"/>
          </w:tcPr>
          <w:p w14:paraId="0DFAD954" w14:textId="77777777" w:rsidR="007F6CFA" w:rsidRDefault="007F6CFA" w:rsidP="007F6CFA">
            <w:pPr>
              <w:pStyle w:val="TableParagraph"/>
              <w:spacing w:before="8" w:line="276" w:lineRule="auto"/>
              <w:jc w:val="center"/>
              <w:rPr>
                <w:sz w:val="20"/>
                <w:szCs w:val="20"/>
              </w:rPr>
            </w:pPr>
            <w:r>
              <w:rPr>
                <w:sz w:val="20"/>
                <w:szCs w:val="20"/>
              </w:rPr>
              <w:t>1.672 (2018)</w:t>
            </w:r>
          </w:p>
        </w:tc>
      </w:tr>
      <w:tr w:rsidR="007F6CFA" w:rsidRPr="00A22864" w14:paraId="32F30731" w14:textId="77777777" w:rsidTr="007F6CFA">
        <w:trPr>
          <w:trHeight w:val="227"/>
          <w:jc w:val="center"/>
        </w:trPr>
        <w:tc>
          <w:tcPr>
            <w:tcW w:w="323" w:type="pct"/>
            <w:vAlign w:val="center"/>
          </w:tcPr>
          <w:p w14:paraId="4770274C" w14:textId="77777777" w:rsidR="007F6CFA" w:rsidRPr="002F1B80" w:rsidRDefault="007F6CFA" w:rsidP="003832A1">
            <w:pPr>
              <w:spacing w:line="276" w:lineRule="auto"/>
              <w:ind w:left="-23"/>
              <w:jc w:val="center"/>
              <w:rPr>
                <w:lang w:val="en-US"/>
              </w:rPr>
            </w:pPr>
            <w:r>
              <w:rPr>
                <w:lang w:val="en-US"/>
              </w:rPr>
              <w:t>6.</w:t>
            </w:r>
          </w:p>
        </w:tc>
        <w:tc>
          <w:tcPr>
            <w:tcW w:w="3499" w:type="pct"/>
            <w:gridSpan w:val="9"/>
          </w:tcPr>
          <w:p w14:paraId="34A079D5" w14:textId="77777777" w:rsidR="007F6CFA" w:rsidRPr="002F1B80" w:rsidRDefault="007F6CFA" w:rsidP="00B00775">
            <w:pPr>
              <w:jc w:val="both"/>
              <w:rPr>
                <w:b/>
                <w:lang w:val="en-GB"/>
              </w:rPr>
            </w:pPr>
            <w:r>
              <w:t xml:space="preserve">van Wijk RPJ, van Dijck JTJM, Timmers M, van Veen E, Citerio G, Lingsma HF, et al; CENTER-TBI investigators and participants (Đilvesi Đj, </w:t>
            </w:r>
            <w:r w:rsidRPr="004B5845">
              <w:rPr>
                <w:b/>
              </w:rPr>
              <w:t>Golubovi</w:t>
            </w:r>
            <w:r>
              <w:rPr>
                <w:b/>
              </w:rPr>
              <w:t>ć</w:t>
            </w:r>
            <w:r w:rsidRPr="004B5845">
              <w:rPr>
                <w:b/>
              </w:rPr>
              <w:t xml:space="preserve"> J</w:t>
            </w:r>
            <w:r>
              <w:t xml:space="preserve">, Karan M, </w:t>
            </w:r>
            <w:r>
              <w:lastRenderedPageBreak/>
              <w:t xml:space="preserve">Vuleković P, broj koautora 249). </w:t>
            </w:r>
            <w:hyperlink r:id="rId11" w:history="1">
              <w:r w:rsidRPr="004B5845">
                <w:rPr>
                  <w:rStyle w:val="Hyperlink"/>
                </w:rPr>
                <w:t>Informed consent procedures in patients with an acute inability to provide informed consent: Policy and practice in the CENTER-TBI study</w:t>
              </w:r>
            </w:hyperlink>
            <w:r>
              <w:t>. J Crit Care. 2020 Oct;59:6-15.</w:t>
            </w:r>
          </w:p>
        </w:tc>
        <w:tc>
          <w:tcPr>
            <w:tcW w:w="430" w:type="pct"/>
            <w:vAlign w:val="center"/>
          </w:tcPr>
          <w:p w14:paraId="0B6EB773" w14:textId="77777777" w:rsidR="007F6CFA" w:rsidRDefault="007F6CFA" w:rsidP="007F6CFA">
            <w:pPr>
              <w:pStyle w:val="TableParagraph"/>
              <w:spacing w:before="8" w:line="276" w:lineRule="auto"/>
              <w:jc w:val="center"/>
              <w:rPr>
                <w:sz w:val="20"/>
                <w:szCs w:val="20"/>
              </w:rPr>
            </w:pPr>
            <w:r>
              <w:rPr>
                <w:sz w:val="20"/>
                <w:szCs w:val="20"/>
              </w:rPr>
              <w:lastRenderedPageBreak/>
              <w:t>18/36</w:t>
            </w:r>
          </w:p>
        </w:tc>
        <w:tc>
          <w:tcPr>
            <w:tcW w:w="370" w:type="pct"/>
            <w:vAlign w:val="center"/>
          </w:tcPr>
          <w:p w14:paraId="31806CCD" w14:textId="77777777" w:rsidR="007F6CFA" w:rsidRDefault="007F6CFA" w:rsidP="007F6CFA">
            <w:pPr>
              <w:pStyle w:val="TableParagraph"/>
              <w:spacing w:before="8" w:line="276" w:lineRule="auto"/>
              <w:jc w:val="center"/>
              <w:rPr>
                <w:sz w:val="20"/>
                <w:szCs w:val="20"/>
              </w:rPr>
            </w:pPr>
            <w:r>
              <w:rPr>
                <w:sz w:val="20"/>
                <w:szCs w:val="20"/>
              </w:rPr>
              <w:t>22</w:t>
            </w:r>
          </w:p>
        </w:tc>
        <w:tc>
          <w:tcPr>
            <w:tcW w:w="378" w:type="pct"/>
            <w:vAlign w:val="center"/>
          </w:tcPr>
          <w:p w14:paraId="26DACCE4" w14:textId="77777777" w:rsidR="007F6CFA" w:rsidRDefault="007F6CFA" w:rsidP="007F6CFA">
            <w:pPr>
              <w:pStyle w:val="TableParagraph"/>
              <w:spacing w:before="8" w:line="276" w:lineRule="auto"/>
              <w:jc w:val="center"/>
              <w:rPr>
                <w:sz w:val="20"/>
                <w:szCs w:val="20"/>
              </w:rPr>
            </w:pPr>
            <w:r>
              <w:rPr>
                <w:sz w:val="20"/>
                <w:szCs w:val="20"/>
              </w:rPr>
              <w:t>3.425</w:t>
            </w:r>
          </w:p>
        </w:tc>
      </w:tr>
      <w:tr w:rsidR="007F6CFA" w:rsidRPr="00A22864" w14:paraId="519464B4" w14:textId="77777777" w:rsidTr="007F6CFA">
        <w:trPr>
          <w:trHeight w:val="227"/>
          <w:jc w:val="center"/>
        </w:trPr>
        <w:tc>
          <w:tcPr>
            <w:tcW w:w="323" w:type="pct"/>
            <w:vAlign w:val="center"/>
          </w:tcPr>
          <w:p w14:paraId="3067BDC4" w14:textId="77777777" w:rsidR="007F6CFA" w:rsidRDefault="007F6CFA" w:rsidP="003832A1">
            <w:pPr>
              <w:spacing w:line="276" w:lineRule="auto"/>
              <w:ind w:left="-23"/>
              <w:jc w:val="center"/>
              <w:rPr>
                <w:lang w:val="en-US"/>
              </w:rPr>
            </w:pPr>
            <w:r>
              <w:rPr>
                <w:lang w:val="en-US"/>
              </w:rPr>
              <w:t>7.</w:t>
            </w:r>
          </w:p>
        </w:tc>
        <w:tc>
          <w:tcPr>
            <w:tcW w:w="3499" w:type="pct"/>
            <w:gridSpan w:val="9"/>
          </w:tcPr>
          <w:p w14:paraId="16E7CF50" w14:textId="77777777" w:rsidR="007F6CFA" w:rsidRPr="0043041F" w:rsidRDefault="007F6CFA" w:rsidP="004B5845">
            <w:pPr>
              <w:jc w:val="both"/>
              <w:rPr>
                <w:rStyle w:val="Hyperlink"/>
              </w:rPr>
            </w:pPr>
            <w:r>
              <w:t>Đ</w:t>
            </w:r>
            <w:r w:rsidRPr="002F1B80">
              <w:t>ilvesi D, Horvat I, Jela</w:t>
            </w:r>
            <w:r>
              <w:t>č</w:t>
            </w:r>
            <w:r w:rsidRPr="002F1B80">
              <w:t xml:space="preserve">a B, </w:t>
            </w:r>
            <w:r w:rsidRPr="002F1B80">
              <w:rPr>
                <w:b/>
              </w:rPr>
              <w:t>Golubovi</w:t>
            </w:r>
            <w:r>
              <w:rPr>
                <w:b/>
              </w:rPr>
              <w:t>ć</w:t>
            </w:r>
            <w:r w:rsidRPr="002F1B80">
              <w:rPr>
                <w:b/>
              </w:rPr>
              <w:t xml:space="preserve"> J</w:t>
            </w:r>
            <w:r w:rsidRPr="002F1B80">
              <w:t>, Paji</w:t>
            </w:r>
            <w:r>
              <w:t>č</w:t>
            </w:r>
            <w:r w:rsidRPr="002F1B80">
              <w:t>i</w:t>
            </w:r>
            <w:r>
              <w:t>ć</w:t>
            </w:r>
            <w:r w:rsidRPr="002F1B80">
              <w:t xml:space="preserve"> F, Vulekovi</w:t>
            </w:r>
            <w:r>
              <w:t>ć</w:t>
            </w:r>
            <w:r w:rsidRPr="002F1B80">
              <w:t xml:space="preserve"> P. </w:t>
            </w:r>
            <w:r>
              <w:fldChar w:fldCharType="begin"/>
            </w:r>
            <w:r>
              <w:instrText xml:space="preserve"> HYPERLINK "https://pubmed.ncbi.nlm.nih.gov/32893749/" </w:instrText>
            </w:r>
            <w:r>
              <w:fldChar w:fldCharType="separate"/>
            </w:r>
            <w:r w:rsidRPr="0043041F">
              <w:rPr>
                <w:rStyle w:val="Hyperlink"/>
              </w:rPr>
              <w:t>Comparison of</w:t>
            </w:r>
          </w:p>
          <w:p w14:paraId="5608F200" w14:textId="77777777" w:rsidR="007F6CFA" w:rsidRPr="0043041F" w:rsidRDefault="007F6CFA" w:rsidP="004B5845">
            <w:pPr>
              <w:jc w:val="both"/>
              <w:rPr>
                <w:rStyle w:val="Hyperlink"/>
              </w:rPr>
            </w:pPr>
            <w:r w:rsidRPr="0043041F">
              <w:rPr>
                <w:rStyle w:val="Hyperlink"/>
              </w:rPr>
              <w:t>radiological versus clinical cerebral vasospasm after aneurysmal subarachnoid</w:t>
            </w:r>
          </w:p>
          <w:p w14:paraId="3038BDD9" w14:textId="77777777" w:rsidR="007F6CFA" w:rsidRPr="002F1B80" w:rsidRDefault="007F6CFA" w:rsidP="004B5845">
            <w:pPr>
              <w:jc w:val="both"/>
              <w:rPr>
                <w:b/>
                <w:lang w:val="en-GB"/>
              </w:rPr>
            </w:pPr>
            <w:r w:rsidRPr="0043041F">
              <w:rPr>
                <w:rStyle w:val="Hyperlink"/>
              </w:rPr>
              <w:t>hemorrhage: is vasospasm always present?</w:t>
            </w:r>
            <w:r>
              <w:fldChar w:fldCharType="end"/>
            </w:r>
            <w:r w:rsidRPr="002F1B80">
              <w:t xml:space="preserve"> Neurol Res. 2020;42(12):1027-33.</w:t>
            </w:r>
          </w:p>
        </w:tc>
        <w:tc>
          <w:tcPr>
            <w:tcW w:w="430" w:type="pct"/>
            <w:vAlign w:val="center"/>
          </w:tcPr>
          <w:p w14:paraId="0BD7EB20" w14:textId="77777777" w:rsidR="007F6CFA" w:rsidRDefault="007F6CFA" w:rsidP="007F6CFA">
            <w:pPr>
              <w:pStyle w:val="TableParagraph"/>
              <w:spacing w:before="8" w:line="276" w:lineRule="auto"/>
              <w:jc w:val="center"/>
              <w:rPr>
                <w:sz w:val="20"/>
                <w:szCs w:val="20"/>
              </w:rPr>
            </w:pPr>
            <w:r>
              <w:rPr>
                <w:sz w:val="20"/>
                <w:szCs w:val="20"/>
              </w:rPr>
              <w:t>117/204 (2019)</w:t>
            </w:r>
          </w:p>
        </w:tc>
        <w:tc>
          <w:tcPr>
            <w:tcW w:w="370" w:type="pct"/>
            <w:vAlign w:val="center"/>
          </w:tcPr>
          <w:p w14:paraId="7563F46D" w14:textId="77777777" w:rsidR="007F6CFA" w:rsidRDefault="007F6CFA" w:rsidP="007F6CFA">
            <w:pPr>
              <w:pStyle w:val="TableParagraph"/>
              <w:spacing w:before="8" w:line="276" w:lineRule="auto"/>
              <w:jc w:val="center"/>
              <w:rPr>
                <w:sz w:val="20"/>
                <w:szCs w:val="20"/>
              </w:rPr>
            </w:pPr>
            <w:r>
              <w:rPr>
                <w:sz w:val="20"/>
                <w:szCs w:val="20"/>
              </w:rPr>
              <w:t>22 (2019)</w:t>
            </w:r>
          </w:p>
        </w:tc>
        <w:tc>
          <w:tcPr>
            <w:tcW w:w="378" w:type="pct"/>
            <w:vAlign w:val="center"/>
          </w:tcPr>
          <w:p w14:paraId="16A4F695" w14:textId="77777777" w:rsidR="007F6CFA" w:rsidRDefault="007F6CFA" w:rsidP="007F6CFA">
            <w:pPr>
              <w:pStyle w:val="TableParagraph"/>
              <w:spacing w:before="8" w:line="276" w:lineRule="auto"/>
              <w:jc w:val="center"/>
              <w:rPr>
                <w:sz w:val="20"/>
                <w:szCs w:val="20"/>
              </w:rPr>
            </w:pPr>
            <w:r>
              <w:rPr>
                <w:sz w:val="20"/>
                <w:szCs w:val="20"/>
              </w:rPr>
              <w:t>2.401 (2019)</w:t>
            </w:r>
          </w:p>
        </w:tc>
      </w:tr>
      <w:tr w:rsidR="007F6CFA" w:rsidRPr="00A22864" w14:paraId="3E6CE287" w14:textId="77777777" w:rsidTr="007F6CFA">
        <w:trPr>
          <w:trHeight w:val="227"/>
          <w:jc w:val="center"/>
        </w:trPr>
        <w:tc>
          <w:tcPr>
            <w:tcW w:w="323" w:type="pct"/>
            <w:vAlign w:val="center"/>
          </w:tcPr>
          <w:p w14:paraId="44E83E88" w14:textId="77777777" w:rsidR="007F6CFA" w:rsidRDefault="007F6CFA" w:rsidP="003832A1">
            <w:pPr>
              <w:spacing w:line="276" w:lineRule="auto"/>
              <w:ind w:left="-23"/>
              <w:jc w:val="center"/>
              <w:rPr>
                <w:lang w:val="en-US"/>
              </w:rPr>
            </w:pPr>
            <w:r>
              <w:rPr>
                <w:lang w:val="en-US"/>
              </w:rPr>
              <w:t>8.</w:t>
            </w:r>
          </w:p>
        </w:tc>
        <w:tc>
          <w:tcPr>
            <w:tcW w:w="3499" w:type="pct"/>
            <w:gridSpan w:val="9"/>
          </w:tcPr>
          <w:p w14:paraId="1CB3CBE3" w14:textId="77777777" w:rsidR="007F6CFA" w:rsidRPr="002F1B80" w:rsidRDefault="007F6CFA" w:rsidP="00B00775">
            <w:pPr>
              <w:jc w:val="both"/>
            </w:pPr>
            <w:r>
              <w:t xml:space="preserve">Tošić L, Baschera D, Oberle J, </w:t>
            </w:r>
            <w:r w:rsidRPr="00B43A48">
              <w:rPr>
                <w:b/>
              </w:rPr>
              <w:t>Golubovi</w:t>
            </w:r>
            <w:r>
              <w:rPr>
                <w:b/>
              </w:rPr>
              <w:t>ć</w:t>
            </w:r>
            <w:r w:rsidRPr="00B43A48">
              <w:rPr>
                <w:b/>
              </w:rPr>
              <w:t xml:space="preserve"> J</w:t>
            </w:r>
            <w:r>
              <w:t xml:space="preserve">, Alfieri A. </w:t>
            </w:r>
            <w:hyperlink r:id="rId12" w:history="1">
              <w:r w:rsidRPr="0043041F">
                <w:rPr>
                  <w:rStyle w:val="Hyperlink"/>
                </w:rPr>
                <w:t>Clinical Outcome of Dorsal Cervical C1-C2 Fusion Using C1 Lateral Mass Screws, C2 Lamina Screws, and Interarcual Bone Graft Technique.</w:t>
              </w:r>
            </w:hyperlink>
            <w:r>
              <w:t xml:space="preserve"> J Neurol Surg A Cent Eur Neurosurg. 2020 May;81(3):200-06.</w:t>
            </w:r>
          </w:p>
        </w:tc>
        <w:tc>
          <w:tcPr>
            <w:tcW w:w="430" w:type="pct"/>
            <w:vAlign w:val="center"/>
          </w:tcPr>
          <w:p w14:paraId="38A18D32" w14:textId="77777777" w:rsidR="007F6CFA" w:rsidRDefault="007F6CFA" w:rsidP="007F6CFA">
            <w:pPr>
              <w:pStyle w:val="TableParagraph"/>
              <w:spacing w:before="8" w:line="276" w:lineRule="auto"/>
              <w:jc w:val="center"/>
              <w:rPr>
                <w:sz w:val="20"/>
                <w:szCs w:val="20"/>
              </w:rPr>
            </w:pPr>
            <w:r>
              <w:rPr>
                <w:sz w:val="20"/>
                <w:szCs w:val="20"/>
              </w:rPr>
              <w:t>180/212</w:t>
            </w:r>
          </w:p>
        </w:tc>
        <w:tc>
          <w:tcPr>
            <w:tcW w:w="370" w:type="pct"/>
            <w:vAlign w:val="center"/>
          </w:tcPr>
          <w:p w14:paraId="28B286D1" w14:textId="77777777" w:rsidR="007F6CFA" w:rsidRDefault="007F6CFA" w:rsidP="007F6CFA">
            <w:pPr>
              <w:pStyle w:val="TableParagraph"/>
              <w:spacing w:before="8" w:line="276" w:lineRule="auto"/>
              <w:jc w:val="center"/>
              <w:rPr>
                <w:sz w:val="20"/>
                <w:szCs w:val="20"/>
              </w:rPr>
            </w:pPr>
            <w:r>
              <w:rPr>
                <w:sz w:val="20"/>
                <w:szCs w:val="20"/>
              </w:rPr>
              <w:t>23</w:t>
            </w:r>
          </w:p>
        </w:tc>
        <w:tc>
          <w:tcPr>
            <w:tcW w:w="378" w:type="pct"/>
            <w:vAlign w:val="center"/>
          </w:tcPr>
          <w:p w14:paraId="63EAB69F" w14:textId="77777777" w:rsidR="007F6CFA" w:rsidRDefault="007F6CFA" w:rsidP="007F6CFA">
            <w:pPr>
              <w:pStyle w:val="TableParagraph"/>
              <w:spacing w:before="8" w:line="276" w:lineRule="auto"/>
              <w:jc w:val="center"/>
              <w:rPr>
                <w:sz w:val="20"/>
                <w:szCs w:val="20"/>
              </w:rPr>
            </w:pPr>
            <w:r>
              <w:rPr>
                <w:sz w:val="20"/>
                <w:szCs w:val="20"/>
              </w:rPr>
              <w:t>1.268</w:t>
            </w:r>
          </w:p>
        </w:tc>
      </w:tr>
      <w:tr w:rsidR="007F6CFA" w:rsidRPr="00A22864" w14:paraId="40823236" w14:textId="77777777" w:rsidTr="007F6CFA">
        <w:trPr>
          <w:trHeight w:val="227"/>
          <w:jc w:val="center"/>
        </w:trPr>
        <w:tc>
          <w:tcPr>
            <w:tcW w:w="323" w:type="pct"/>
            <w:vAlign w:val="center"/>
          </w:tcPr>
          <w:p w14:paraId="723B3D0A" w14:textId="77777777" w:rsidR="007F6CFA" w:rsidRDefault="007F6CFA" w:rsidP="003832A1">
            <w:pPr>
              <w:spacing w:line="276" w:lineRule="auto"/>
              <w:ind w:left="-23"/>
              <w:jc w:val="center"/>
              <w:rPr>
                <w:lang w:val="en-US"/>
              </w:rPr>
            </w:pPr>
            <w:r>
              <w:rPr>
                <w:lang w:val="en-US"/>
              </w:rPr>
              <w:t>9.</w:t>
            </w:r>
          </w:p>
        </w:tc>
        <w:tc>
          <w:tcPr>
            <w:tcW w:w="3499" w:type="pct"/>
            <w:gridSpan w:val="9"/>
          </w:tcPr>
          <w:p w14:paraId="65A1AD54" w14:textId="77777777" w:rsidR="007F6CFA" w:rsidRPr="00B43A48" w:rsidRDefault="007F6CFA" w:rsidP="002F1B80">
            <w:pPr>
              <w:jc w:val="both"/>
              <w:rPr>
                <w:rStyle w:val="Hyperlink"/>
                <w:lang w:val="en-GB"/>
              </w:rPr>
            </w:pPr>
            <w:r w:rsidRPr="002F1B80">
              <w:rPr>
                <w:b/>
                <w:lang w:val="en-GB"/>
              </w:rPr>
              <w:t>Golubović J</w:t>
            </w:r>
            <w:r w:rsidRPr="002F1B80">
              <w:rPr>
                <w:lang w:val="en-GB"/>
              </w:rPr>
              <w:t xml:space="preserve">, </w:t>
            </w:r>
            <w:r>
              <w:rPr>
                <w:lang w:val="en-GB"/>
              </w:rPr>
              <w:t>Đ</w:t>
            </w:r>
            <w:r w:rsidRPr="002F1B80">
              <w:rPr>
                <w:lang w:val="en-GB"/>
              </w:rPr>
              <w:t xml:space="preserve">ilvesi </w:t>
            </w:r>
            <w:r>
              <w:rPr>
                <w:lang w:val="en-GB"/>
              </w:rPr>
              <w:t>Đ</w:t>
            </w:r>
            <w:r w:rsidRPr="002F1B80">
              <w:rPr>
                <w:lang w:val="en-GB"/>
              </w:rPr>
              <w:t>, Cigi</w:t>
            </w:r>
            <w:r>
              <w:rPr>
                <w:lang w:val="en-GB"/>
              </w:rPr>
              <w:t>ć</w:t>
            </w:r>
            <w:r w:rsidRPr="002F1B80">
              <w:rPr>
                <w:lang w:val="en-GB"/>
              </w:rPr>
              <w:t xml:space="preserve"> T, Papi</w:t>
            </w:r>
            <w:r>
              <w:rPr>
                <w:lang w:val="en-GB"/>
              </w:rPr>
              <w:t>ć</w:t>
            </w:r>
            <w:r w:rsidRPr="002F1B80">
              <w:rPr>
                <w:lang w:val="en-GB"/>
              </w:rPr>
              <w:t xml:space="preserve"> V, Jela</w:t>
            </w:r>
            <w:r>
              <w:rPr>
                <w:lang w:val="en-GB"/>
              </w:rPr>
              <w:t>č</w:t>
            </w:r>
            <w:r w:rsidRPr="002F1B80">
              <w:rPr>
                <w:lang w:val="en-GB"/>
              </w:rPr>
              <w:t>a B, Vulekovi</w:t>
            </w:r>
            <w:r>
              <w:rPr>
                <w:lang w:val="en-GB"/>
              </w:rPr>
              <w:t>ć</w:t>
            </w:r>
            <w:r w:rsidRPr="002F1B80">
              <w:rPr>
                <w:lang w:val="en-GB"/>
              </w:rPr>
              <w:t xml:space="preserve"> P. </w:t>
            </w:r>
            <w:r>
              <w:rPr>
                <w:lang w:val="en-GB"/>
              </w:rPr>
              <w:fldChar w:fldCharType="begin"/>
            </w:r>
            <w:r>
              <w:rPr>
                <w:lang w:val="en-GB"/>
              </w:rPr>
              <w:instrText xml:space="preserve"> HYPERLINK "http://www.doiserbia.nb.rs/img/doi/0042-8450/2020/0042-84501900111G.pdf" </w:instrText>
            </w:r>
            <w:r>
              <w:rPr>
                <w:lang w:val="en-GB"/>
              </w:rPr>
            </w:r>
            <w:r>
              <w:rPr>
                <w:lang w:val="en-GB"/>
              </w:rPr>
              <w:fldChar w:fldCharType="separate"/>
            </w:r>
            <w:r w:rsidRPr="00B43A48">
              <w:rPr>
                <w:rStyle w:val="Hyperlink"/>
                <w:lang w:val="en-GB"/>
              </w:rPr>
              <w:t>Rare case of dural</w:t>
            </w:r>
          </w:p>
          <w:p w14:paraId="068363BC" w14:textId="77777777" w:rsidR="007F6CFA" w:rsidRPr="00B43A48" w:rsidRDefault="007F6CFA" w:rsidP="002F1B80">
            <w:pPr>
              <w:jc w:val="both"/>
              <w:rPr>
                <w:rStyle w:val="Hyperlink"/>
                <w:lang w:val="en-GB"/>
              </w:rPr>
            </w:pPr>
            <w:r w:rsidRPr="00B43A48">
              <w:rPr>
                <w:rStyle w:val="Hyperlink"/>
                <w:lang w:val="en-GB"/>
              </w:rPr>
              <w:t>arteriovenous fistula presenting by spontaneous acute subdural hematoma – A case</w:t>
            </w:r>
          </w:p>
          <w:p w14:paraId="7995CC34" w14:textId="77777777" w:rsidR="007F6CFA" w:rsidRPr="002F1B80" w:rsidRDefault="007F6CFA" w:rsidP="00DD16A4">
            <w:pPr>
              <w:pStyle w:val="TableParagraph"/>
              <w:spacing w:line="276" w:lineRule="auto"/>
              <w:ind w:left="65" w:right="-15"/>
              <w:jc w:val="both"/>
              <w:rPr>
                <w:sz w:val="20"/>
                <w:szCs w:val="20"/>
              </w:rPr>
            </w:pPr>
            <w:r w:rsidRPr="00B43A48">
              <w:rPr>
                <w:rStyle w:val="Hyperlink"/>
                <w:sz w:val="20"/>
                <w:szCs w:val="20"/>
                <w:lang w:val="en-GB"/>
              </w:rPr>
              <w:t>report and review of literature</w:t>
            </w:r>
            <w:r>
              <w:rPr>
                <w:rFonts w:eastAsia="Cambria"/>
                <w:sz w:val="20"/>
                <w:szCs w:val="20"/>
                <w:lang w:val="en-GB" w:eastAsia="sr-Latn-CS" w:bidi="ar-SA"/>
              </w:rPr>
              <w:fldChar w:fldCharType="end"/>
            </w:r>
            <w:r w:rsidRPr="002F1B80">
              <w:rPr>
                <w:sz w:val="20"/>
                <w:szCs w:val="20"/>
                <w:lang w:val="en-GB"/>
              </w:rPr>
              <w:t>. Vojnosanit Pregl</w:t>
            </w:r>
            <w:r>
              <w:rPr>
                <w:sz w:val="20"/>
                <w:szCs w:val="20"/>
                <w:lang w:val="en-GB"/>
              </w:rPr>
              <w:t>.</w:t>
            </w:r>
            <w:r w:rsidRPr="002F1B80">
              <w:rPr>
                <w:sz w:val="20"/>
                <w:szCs w:val="20"/>
                <w:lang w:val="en-GB"/>
              </w:rPr>
              <w:t xml:space="preserve"> 2020; 77(2): 237</w:t>
            </w:r>
            <w:r>
              <w:rPr>
                <w:sz w:val="20"/>
                <w:szCs w:val="20"/>
                <w:lang w:val="en-GB"/>
              </w:rPr>
              <w:t>-</w:t>
            </w:r>
            <w:r w:rsidRPr="002F1B80">
              <w:rPr>
                <w:sz w:val="20"/>
                <w:szCs w:val="20"/>
                <w:lang w:val="en-GB"/>
              </w:rPr>
              <w:t>9</w:t>
            </w:r>
            <w:r>
              <w:rPr>
                <w:sz w:val="20"/>
                <w:szCs w:val="20"/>
                <w:lang w:val="en-GB"/>
              </w:rPr>
              <w:t>.</w:t>
            </w:r>
          </w:p>
        </w:tc>
        <w:tc>
          <w:tcPr>
            <w:tcW w:w="430" w:type="pct"/>
            <w:vAlign w:val="center"/>
          </w:tcPr>
          <w:p w14:paraId="02C7EDD7" w14:textId="77777777" w:rsidR="007F6CFA" w:rsidRPr="002F1B80" w:rsidRDefault="007F6CFA" w:rsidP="007F6CFA">
            <w:pPr>
              <w:pStyle w:val="TableParagraph"/>
              <w:spacing w:before="8" w:line="276" w:lineRule="auto"/>
              <w:jc w:val="center"/>
              <w:rPr>
                <w:sz w:val="20"/>
                <w:szCs w:val="20"/>
              </w:rPr>
            </w:pPr>
            <w:r>
              <w:rPr>
                <w:sz w:val="20"/>
                <w:szCs w:val="20"/>
              </w:rPr>
              <w:t>165/169</w:t>
            </w:r>
          </w:p>
        </w:tc>
        <w:tc>
          <w:tcPr>
            <w:tcW w:w="370" w:type="pct"/>
            <w:vAlign w:val="center"/>
          </w:tcPr>
          <w:p w14:paraId="4AFC09D3" w14:textId="77777777" w:rsidR="007F6CFA" w:rsidRPr="002F1B80" w:rsidRDefault="007F6CFA" w:rsidP="007F6CFA">
            <w:pPr>
              <w:pStyle w:val="TableParagraph"/>
              <w:spacing w:before="8" w:line="276" w:lineRule="auto"/>
              <w:jc w:val="center"/>
              <w:rPr>
                <w:sz w:val="20"/>
                <w:szCs w:val="20"/>
              </w:rPr>
            </w:pPr>
            <w:r>
              <w:rPr>
                <w:sz w:val="20"/>
                <w:szCs w:val="20"/>
              </w:rPr>
              <w:t>23</w:t>
            </w:r>
          </w:p>
        </w:tc>
        <w:tc>
          <w:tcPr>
            <w:tcW w:w="378" w:type="pct"/>
            <w:vAlign w:val="center"/>
          </w:tcPr>
          <w:p w14:paraId="4211D0C0" w14:textId="77777777" w:rsidR="007F6CFA" w:rsidRPr="002F1B80" w:rsidRDefault="007F6CFA" w:rsidP="007F6CFA">
            <w:pPr>
              <w:pStyle w:val="TableParagraph"/>
              <w:spacing w:before="8" w:line="276" w:lineRule="auto"/>
              <w:jc w:val="center"/>
              <w:rPr>
                <w:sz w:val="20"/>
                <w:szCs w:val="20"/>
              </w:rPr>
            </w:pPr>
            <w:r>
              <w:rPr>
                <w:sz w:val="20"/>
                <w:szCs w:val="20"/>
              </w:rPr>
              <w:t>0.168</w:t>
            </w:r>
          </w:p>
        </w:tc>
      </w:tr>
      <w:tr w:rsidR="007F6CFA" w:rsidRPr="00A22864" w14:paraId="207DA37A" w14:textId="77777777" w:rsidTr="007F6CFA">
        <w:trPr>
          <w:trHeight w:val="227"/>
          <w:jc w:val="center"/>
        </w:trPr>
        <w:tc>
          <w:tcPr>
            <w:tcW w:w="323" w:type="pct"/>
            <w:vAlign w:val="center"/>
          </w:tcPr>
          <w:p w14:paraId="5DCD2100" w14:textId="77777777" w:rsidR="007F6CFA" w:rsidRDefault="007F6CFA" w:rsidP="003832A1">
            <w:pPr>
              <w:spacing w:line="276" w:lineRule="auto"/>
              <w:ind w:left="-23"/>
              <w:jc w:val="center"/>
              <w:rPr>
                <w:lang w:val="en-US"/>
              </w:rPr>
            </w:pPr>
            <w:r>
              <w:rPr>
                <w:lang w:val="en-US"/>
              </w:rPr>
              <w:t>10.</w:t>
            </w:r>
          </w:p>
        </w:tc>
        <w:tc>
          <w:tcPr>
            <w:tcW w:w="3499" w:type="pct"/>
            <w:gridSpan w:val="9"/>
          </w:tcPr>
          <w:p w14:paraId="2177DF9C" w14:textId="77777777" w:rsidR="007F6CFA" w:rsidRPr="002F1B80" w:rsidRDefault="007F6CFA" w:rsidP="00B00775">
            <w:pPr>
              <w:jc w:val="both"/>
              <w:rPr>
                <w:b/>
                <w:lang w:val="en-GB"/>
              </w:rPr>
            </w:pPr>
            <w:r>
              <w:t xml:space="preserve">van Essen TA, den Boogert HF, Cnossen MC, de Ruiter GCW, Haitsma I, Polinder S, et al; CENTER-TBI Investigators and Participants (Đilvesi Đ, </w:t>
            </w:r>
            <w:r w:rsidRPr="004B5845">
              <w:rPr>
                <w:b/>
              </w:rPr>
              <w:t>Golubovi</w:t>
            </w:r>
            <w:r>
              <w:rPr>
                <w:b/>
              </w:rPr>
              <w:t>ć</w:t>
            </w:r>
            <w:r w:rsidRPr="004B5845">
              <w:rPr>
                <w:b/>
              </w:rPr>
              <w:t xml:space="preserve"> J</w:t>
            </w:r>
            <w:r>
              <w:t xml:space="preserve">, Jelača B, Kolundžija K, Vuleković P, broj koautora 332). </w:t>
            </w:r>
            <w:hyperlink r:id="rId13" w:history="1">
              <w:r w:rsidRPr="009E271E">
                <w:rPr>
                  <w:rStyle w:val="Hyperlink"/>
                </w:rPr>
                <w:t>Variation in neurosurgical management of traumatic brain injury: a survey in 68 centers participating in the CENTER-TBI study</w:t>
              </w:r>
            </w:hyperlink>
            <w:r>
              <w:t>. Acta Neurochir (Wien). 2019 Mar;161(3):435-49.</w:t>
            </w:r>
          </w:p>
        </w:tc>
        <w:tc>
          <w:tcPr>
            <w:tcW w:w="430" w:type="pct"/>
            <w:vAlign w:val="center"/>
          </w:tcPr>
          <w:p w14:paraId="0ECA18A6" w14:textId="77777777" w:rsidR="007F6CFA" w:rsidRPr="002F1B80" w:rsidRDefault="007F6CFA" w:rsidP="007F6CFA">
            <w:pPr>
              <w:pStyle w:val="TableParagraph"/>
              <w:spacing w:before="8" w:line="276" w:lineRule="auto"/>
              <w:jc w:val="center"/>
              <w:rPr>
                <w:sz w:val="20"/>
                <w:szCs w:val="20"/>
              </w:rPr>
            </w:pPr>
            <w:r>
              <w:rPr>
                <w:sz w:val="20"/>
                <w:szCs w:val="20"/>
              </w:rPr>
              <w:t>116/210</w:t>
            </w:r>
          </w:p>
        </w:tc>
        <w:tc>
          <w:tcPr>
            <w:tcW w:w="370" w:type="pct"/>
            <w:vAlign w:val="center"/>
          </w:tcPr>
          <w:p w14:paraId="7A205BE3" w14:textId="77777777" w:rsidR="007F6CFA" w:rsidRPr="002F1B80" w:rsidRDefault="007F6CFA" w:rsidP="007F6CFA">
            <w:pPr>
              <w:pStyle w:val="TableParagraph"/>
              <w:spacing w:before="8" w:line="276" w:lineRule="auto"/>
              <w:jc w:val="center"/>
              <w:rPr>
                <w:sz w:val="20"/>
                <w:szCs w:val="20"/>
              </w:rPr>
            </w:pPr>
            <w:r>
              <w:rPr>
                <w:sz w:val="20"/>
                <w:szCs w:val="20"/>
              </w:rPr>
              <w:t>22</w:t>
            </w:r>
          </w:p>
        </w:tc>
        <w:tc>
          <w:tcPr>
            <w:tcW w:w="378" w:type="pct"/>
            <w:vAlign w:val="center"/>
          </w:tcPr>
          <w:p w14:paraId="46720D86" w14:textId="77777777" w:rsidR="007F6CFA" w:rsidRPr="002F1B80" w:rsidRDefault="007F6CFA" w:rsidP="007F6CFA">
            <w:pPr>
              <w:pStyle w:val="TableParagraph"/>
              <w:spacing w:before="8" w:line="276" w:lineRule="auto"/>
              <w:jc w:val="center"/>
              <w:rPr>
                <w:sz w:val="20"/>
                <w:szCs w:val="20"/>
              </w:rPr>
            </w:pPr>
            <w:r>
              <w:rPr>
                <w:sz w:val="20"/>
                <w:szCs w:val="20"/>
              </w:rPr>
              <w:t>1.817</w:t>
            </w:r>
          </w:p>
        </w:tc>
      </w:tr>
      <w:tr w:rsidR="007F6CFA" w:rsidRPr="00A22864" w14:paraId="5A79BFD3" w14:textId="77777777" w:rsidTr="007F6CFA">
        <w:trPr>
          <w:trHeight w:val="227"/>
          <w:jc w:val="center"/>
        </w:trPr>
        <w:tc>
          <w:tcPr>
            <w:tcW w:w="323" w:type="pct"/>
            <w:vAlign w:val="center"/>
          </w:tcPr>
          <w:p w14:paraId="0EF531FA" w14:textId="77777777" w:rsidR="007F6CFA" w:rsidRDefault="007F6CFA" w:rsidP="003832A1">
            <w:pPr>
              <w:spacing w:line="276" w:lineRule="auto"/>
              <w:ind w:left="-23"/>
              <w:jc w:val="center"/>
              <w:rPr>
                <w:lang w:val="en-US"/>
              </w:rPr>
            </w:pPr>
            <w:r>
              <w:rPr>
                <w:lang w:val="en-US"/>
              </w:rPr>
              <w:t>11.</w:t>
            </w:r>
          </w:p>
        </w:tc>
        <w:tc>
          <w:tcPr>
            <w:tcW w:w="3499" w:type="pct"/>
            <w:gridSpan w:val="9"/>
          </w:tcPr>
          <w:p w14:paraId="6F8AEF34" w14:textId="77777777" w:rsidR="007F6CFA" w:rsidRPr="002F1B80" w:rsidRDefault="007F6CFA" w:rsidP="00B00775">
            <w:pPr>
              <w:jc w:val="both"/>
            </w:pPr>
            <w:r>
              <w:t xml:space="preserve">Steyerberg EW, Wiegers E, Sewalt C, Buki A, Citerio G, De Keyser V, et al; CENTER-TBI Participants and Investigators (Đilvesi Đ, </w:t>
            </w:r>
            <w:r w:rsidRPr="004B5845">
              <w:rPr>
                <w:b/>
              </w:rPr>
              <w:t>Golubovi</w:t>
            </w:r>
            <w:r>
              <w:rPr>
                <w:b/>
              </w:rPr>
              <w:t>ć</w:t>
            </w:r>
            <w:r w:rsidRPr="004B5845">
              <w:rPr>
                <w:b/>
              </w:rPr>
              <w:t xml:space="preserve"> J</w:t>
            </w:r>
            <w:r>
              <w:t xml:space="preserve">, Vuleković P, Karan M). </w:t>
            </w:r>
            <w:hyperlink r:id="rId14" w:history="1">
              <w:r w:rsidRPr="00DD16A4">
                <w:rPr>
                  <w:rStyle w:val="Hyperlink"/>
                </w:rPr>
                <w:t>Case-mix, care pathways, and outcomes in patients with traumatic brain injury in CENTER-TBI: a European prospective, multicentre, longitudinal, cohort study</w:t>
              </w:r>
            </w:hyperlink>
            <w:r>
              <w:t>. Lancet Neurol. 2019 Oct;18(10):923-34</w:t>
            </w:r>
            <w:r w:rsidRPr="002F1B80">
              <w:rPr>
                <w:color w:val="000000"/>
                <w:shd w:val="clear" w:color="auto" w:fill="FFFFFF"/>
              </w:rPr>
              <w:t>.</w:t>
            </w:r>
          </w:p>
        </w:tc>
        <w:tc>
          <w:tcPr>
            <w:tcW w:w="430" w:type="pct"/>
            <w:vAlign w:val="center"/>
          </w:tcPr>
          <w:p w14:paraId="40077E40" w14:textId="77777777" w:rsidR="007F6CFA" w:rsidRPr="002F1B80" w:rsidRDefault="007F6CFA" w:rsidP="007F6CFA">
            <w:pPr>
              <w:pStyle w:val="TableParagraph"/>
              <w:spacing w:before="8" w:line="276" w:lineRule="auto"/>
              <w:jc w:val="center"/>
              <w:rPr>
                <w:sz w:val="20"/>
                <w:szCs w:val="20"/>
              </w:rPr>
            </w:pPr>
            <w:r>
              <w:rPr>
                <w:sz w:val="20"/>
                <w:szCs w:val="20"/>
              </w:rPr>
              <w:t>1/204</w:t>
            </w:r>
          </w:p>
        </w:tc>
        <w:tc>
          <w:tcPr>
            <w:tcW w:w="370" w:type="pct"/>
            <w:vAlign w:val="center"/>
          </w:tcPr>
          <w:p w14:paraId="7A832780" w14:textId="77777777" w:rsidR="007F6CFA" w:rsidRPr="002F1B80" w:rsidRDefault="007F6CFA" w:rsidP="007F6CFA">
            <w:pPr>
              <w:pStyle w:val="TableParagraph"/>
              <w:spacing w:before="8" w:line="276" w:lineRule="auto"/>
              <w:jc w:val="center"/>
              <w:rPr>
                <w:sz w:val="20"/>
                <w:szCs w:val="20"/>
              </w:rPr>
            </w:pPr>
            <w:r>
              <w:rPr>
                <w:sz w:val="20"/>
                <w:szCs w:val="20"/>
              </w:rPr>
              <w:t>21a</w:t>
            </w:r>
          </w:p>
        </w:tc>
        <w:tc>
          <w:tcPr>
            <w:tcW w:w="378" w:type="pct"/>
            <w:vAlign w:val="center"/>
          </w:tcPr>
          <w:p w14:paraId="148F59EE" w14:textId="77777777" w:rsidR="007F6CFA" w:rsidRPr="002F1B80" w:rsidRDefault="007F6CFA" w:rsidP="007F6CFA">
            <w:pPr>
              <w:pStyle w:val="TableParagraph"/>
              <w:spacing w:before="8" w:line="276" w:lineRule="auto"/>
              <w:jc w:val="center"/>
              <w:rPr>
                <w:sz w:val="20"/>
                <w:szCs w:val="20"/>
              </w:rPr>
            </w:pPr>
            <w:r>
              <w:rPr>
                <w:sz w:val="20"/>
                <w:szCs w:val="20"/>
              </w:rPr>
              <w:t>30.039</w:t>
            </w:r>
          </w:p>
        </w:tc>
      </w:tr>
      <w:tr w:rsidR="007F6CFA" w:rsidRPr="00A22864" w14:paraId="4D72D85C" w14:textId="77777777" w:rsidTr="007F6CFA">
        <w:trPr>
          <w:trHeight w:val="227"/>
          <w:jc w:val="center"/>
        </w:trPr>
        <w:tc>
          <w:tcPr>
            <w:tcW w:w="323" w:type="pct"/>
            <w:vAlign w:val="center"/>
          </w:tcPr>
          <w:p w14:paraId="0BC0DC9E" w14:textId="77777777" w:rsidR="007F6CFA" w:rsidRDefault="007F6CFA" w:rsidP="003832A1">
            <w:pPr>
              <w:spacing w:line="276" w:lineRule="auto"/>
              <w:ind w:left="-23"/>
              <w:jc w:val="center"/>
              <w:rPr>
                <w:lang w:val="en-US"/>
              </w:rPr>
            </w:pPr>
            <w:r>
              <w:rPr>
                <w:lang w:val="en-US"/>
              </w:rPr>
              <w:t>12.</w:t>
            </w:r>
          </w:p>
        </w:tc>
        <w:tc>
          <w:tcPr>
            <w:tcW w:w="3499" w:type="pct"/>
            <w:gridSpan w:val="9"/>
          </w:tcPr>
          <w:p w14:paraId="00DC6082" w14:textId="77777777" w:rsidR="007F6CFA" w:rsidRPr="002F1B80" w:rsidRDefault="007F6CFA" w:rsidP="00B00775">
            <w:pPr>
              <w:jc w:val="both"/>
              <w:rPr>
                <w:b/>
                <w:lang w:val="en-GB"/>
              </w:rPr>
            </w:pPr>
            <w:r>
              <w:t xml:space="preserve">Stienen MN, Bartek J Jr, Czabanka MA, Freyschlag CF, Kolias A, Krieg SM, et al; EANS Young Neurosurgeons and EANS Training Committee (Đilvesi Đ, </w:t>
            </w:r>
            <w:r w:rsidRPr="004B5845">
              <w:rPr>
                <w:b/>
              </w:rPr>
              <w:t>Golubovi</w:t>
            </w:r>
            <w:r>
              <w:rPr>
                <w:b/>
              </w:rPr>
              <w:t>ć</w:t>
            </w:r>
            <w:r w:rsidRPr="004B5845">
              <w:rPr>
                <w:b/>
              </w:rPr>
              <w:t xml:space="preserve"> J</w:t>
            </w:r>
            <w:r>
              <w:t xml:space="preserve">). </w:t>
            </w:r>
            <w:hyperlink r:id="rId15" w:history="1">
              <w:r w:rsidRPr="00E6564B">
                <w:rPr>
                  <w:rStyle w:val="Hyperlink"/>
                </w:rPr>
                <w:t>Neurosurgical procedures performed during residency in Europe-preliminary numbers and time trends</w:t>
              </w:r>
            </w:hyperlink>
            <w:r>
              <w:t>. Acta Neurochir (Wien). 2019 May;161(5):843-53.</w:t>
            </w:r>
          </w:p>
        </w:tc>
        <w:tc>
          <w:tcPr>
            <w:tcW w:w="430" w:type="pct"/>
            <w:vAlign w:val="center"/>
          </w:tcPr>
          <w:p w14:paraId="216F1D2A" w14:textId="77777777" w:rsidR="007F6CFA" w:rsidRPr="007F6CFA" w:rsidRDefault="007F6CFA" w:rsidP="007F6CFA">
            <w:pPr>
              <w:pStyle w:val="TableParagraph"/>
              <w:spacing w:before="8" w:line="276" w:lineRule="auto"/>
              <w:jc w:val="center"/>
              <w:rPr>
                <w:sz w:val="20"/>
                <w:szCs w:val="20"/>
              </w:rPr>
            </w:pPr>
            <w:r>
              <w:rPr>
                <w:sz w:val="20"/>
                <w:szCs w:val="20"/>
              </w:rPr>
              <w:t>116/210</w:t>
            </w:r>
          </w:p>
        </w:tc>
        <w:tc>
          <w:tcPr>
            <w:tcW w:w="370" w:type="pct"/>
            <w:vAlign w:val="center"/>
          </w:tcPr>
          <w:p w14:paraId="3EBEA81B" w14:textId="77777777" w:rsidR="007F6CFA" w:rsidRPr="002F1B80" w:rsidRDefault="007F6CFA" w:rsidP="007F6CFA">
            <w:pPr>
              <w:pStyle w:val="TableParagraph"/>
              <w:spacing w:before="8" w:line="276" w:lineRule="auto"/>
              <w:jc w:val="center"/>
              <w:rPr>
                <w:sz w:val="20"/>
                <w:szCs w:val="20"/>
              </w:rPr>
            </w:pPr>
            <w:r>
              <w:rPr>
                <w:sz w:val="20"/>
                <w:szCs w:val="20"/>
              </w:rPr>
              <w:t>22</w:t>
            </w:r>
          </w:p>
        </w:tc>
        <w:tc>
          <w:tcPr>
            <w:tcW w:w="378" w:type="pct"/>
            <w:vAlign w:val="center"/>
          </w:tcPr>
          <w:p w14:paraId="3343DC9A" w14:textId="77777777" w:rsidR="007F6CFA" w:rsidRPr="002F1B80" w:rsidRDefault="007F6CFA" w:rsidP="007F6CFA">
            <w:pPr>
              <w:pStyle w:val="TableParagraph"/>
              <w:spacing w:before="8" w:line="276" w:lineRule="auto"/>
              <w:jc w:val="center"/>
              <w:rPr>
                <w:sz w:val="20"/>
                <w:szCs w:val="20"/>
              </w:rPr>
            </w:pPr>
            <w:r>
              <w:rPr>
                <w:sz w:val="20"/>
                <w:szCs w:val="20"/>
              </w:rPr>
              <w:t>1.817</w:t>
            </w:r>
          </w:p>
        </w:tc>
      </w:tr>
      <w:tr w:rsidR="007F6CFA" w:rsidRPr="00A22864" w14:paraId="3BE059F1" w14:textId="77777777" w:rsidTr="007F6CFA">
        <w:trPr>
          <w:trHeight w:val="227"/>
          <w:jc w:val="center"/>
        </w:trPr>
        <w:tc>
          <w:tcPr>
            <w:tcW w:w="323" w:type="pct"/>
            <w:vAlign w:val="center"/>
          </w:tcPr>
          <w:p w14:paraId="49E32826" w14:textId="77777777" w:rsidR="007F6CFA" w:rsidRDefault="007F6CFA" w:rsidP="0043041F">
            <w:pPr>
              <w:spacing w:line="276" w:lineRule="auto"/>
              <w:ind w:left="-23"/>
              <w:jc w:val="center"/>
              <w:rPr>
                <w:lang w:val="en-US"/>
              </w:rPr>
            </w:pPr>
            <w:r>
              <w:rPr>
                <w:lang w:val="en-US"/>
              </w:rPr>
              <w:t>13.</w:t>
            </w:r>
          </w:p>
        </w:tc>
        <w:tc>
          <w:tcPr>
            <w:tcW w:w="3499" w:type="pct"/>
            <w:gridSpan w:val="9"/>
          </w:tcPr>
          <w:p w14:paraId="2A8814C5" w14:textId="77777777" w:rsidR="007F6CFA" w:rsidRPr="008F6235" w:rsidRDefault="007F6CFA" w:rsidP="00B00775">
            <w:pPr>
              <w:pStyle w:val="TableParagraph"/>
              <w:spacing w:line="276" w:lineRule="auto"/>
              <w:ind w:left="65" w:right="-15"/>
              <w:jc w:val="both"/>
              <w:rPr>
                <w:sz w:val="20"/>
                <w:szCs w:val="20"/>
              </w:rPr>
            </w:pPr>
            <w:r w:rsidRPr="008F6235">
              <w:rPr>
                <w:sz w:val="20"/>
                <w:szCs w:val="20"/>
              </w:rPr>
              <w:t xml:space="preserve">Vande Vyvere T, Wilms G, Claes L, Martin Leon F, Nieboer D, Verheyden J, </w:t>
            </w:r>
            <w:r>
              <w:rPr>
                <w:sz w:val="20"/>
                <w:szCs w:val="20"/>
              </w:rPr>
              <w:t>et al</w:t>
            </w:r>
            <w:r w:rsidRPr="008F6235">
              <w:rPr>
                <w:sz w:val="20"/>
                <w:szCs w:val="20"/>
              </w:rPr>
              <w:t>; Collaborative European NeuroTrauma Effectiveness Research in Traumatic Brain Injury (CENTER-TBI) Investigators and Participants</w:t>
            </w:r>
            <w:r>
              <w:rPr>
                <w:sz w:val="20"/>
                <w:szCs w:val="20"/>
              </w:rPr>
              <w:t xml:space="preserve"> </w:t>
            </w:r>
            <w:r w:rsidRPr="008F6235">
              <w:rPr>
                <w:sz w:val="20"/>
                <w:szCs w:val="20"/>
              </w:rPr>
              <w:t>(</w:t>
            </w:r>
            <w:r>
              <w:rPr>
                <w:sz w:val="20"/>
                <w:szCs w:val="20"/>
              </w:rPr>
              <w:t>Đ</w:t>
            </w:r>
            <w:r w:rsidRPr="008F6235">
              <w:rPr>
                <w:sz w:val="20"/>
                <w:szCs w:val="20"/>
              </w:rPr>
              <w:t xml:space="preserve">ilvesi </w:t>
            </w:r>
            <w:r>
              <w:rPr>
                <w:sz w:val="20"/>
                <w:szCs w:val="20"/>
              </w:rPr>
              <w:t>Đ</w:t>
            </w:r>
            <w:r w:rsidRPr="008F6235">
              <w:rPr>
                <w:sz w:val="20"/>
                <w:szCs w:val="20"/>
              </w:rPr>
              <w:t xml:space="preserve">, </w:t>
            </w:r>
            <w:r w:rsidRPr="008F6235">
              <w:rPr>
                <w:b/>
                <w:sz w:val="20"/>
                <w:szCs w:val="20"/>
              </w:rPr>
              <w:t>Golubovi</w:t>
            </w:r>
            <w:r>
              <w:rPr>
                <w:b/>
                <w:sz w:val="20"/>
                <w:szCs w:val="20"/>
              </w:rPr>
              <w:t>ć</w:t>
            </w:r>
            <w:r w:rsidRPr="008F6235">
              <w:rPr>
                <w:b/>
                <w:sz w:val="20"/>
                <w:szCs w:val="20"/>
              </w:rPr>
              <w:t xml:space="preserve"> J</w:t>
            </w:r>
            <w:r w:rsidRPr="008F6235">
              <w:rPr>
                <w:sz w:val="20"/>
                <w:szCs w:val="20"/>
              </w:rPr>
              <w:t>, Jela</w:t>
            </w:r>
            <w:r>
              <w:rPr>
                <w:sz w:val="20"/>
                <w:szCs w:val="20"/>
              </w:rPr>
              <w:t>č</w:t>
            </w:r>
            <w:r w:rsidRPr="008F6235">
              <w:rPr>
                <w:sz w:val="20"/>
                <w:szCs w:val="20"/>
              </w:rPr>
              <w:t>a B, Karan M,</w:t>
            </w:r>
            <w:r>
              <w:rPr>
                <w:b/>
                <w:sz w:val="20"/>
                <w:szCs w:val="20"/>
              </w:rPr>
              <w:t xml:space="preserve"> </w:t>
            </w:r>
            <w:r w:rsidRPr="008F6235">
              <w:rPr>
                <w:sz w:val="20"/>
                <w:szCs w:val="20"/>
              </w:rPr>
              <w:t>Kolund</w:t>
            </w:r>
            <w:r>
              <w:rPr>
                <w:sz w:val="20"/>
                <w:szCs w:val="20"/>
              </w:rPr>
              <w:t>ž</w:t>
            </w:r>
            <w:r w:rsidRPr="008F6235">
              <w:rPr>
                <w:sz w:val="20"/>
                <w:szCs w:val="20"/>
              </w:rPr>
              <w:t>ija</w:t>
            </w:r>
            <w:r>
              <w:rPr>
                <w:sz w:val="20"/>
                <w:szCs w:val="20"/>
              </w:rPr>
              <w:t xml:space="preserve"> K, </w:t>
            </w:r>
            <w:r w:rsidRPr="008F6235">
              <w:rPr>
                <w:sz w:val="20"/>
                <w:szCs w:val="20"/>
              </w:rPr>
              <w:t>Vulekovi</w:t>
            </w:r>
            <w:r>
              <w:rPr>
                <w:sz w:val="20"/>
                <w:szCs w:val="20"/>
              </w:rPr>
              <w:t>ć</w:t>
            </w:r>
            <w:r w:rsidRPr="008F6235">
              <w:rPr>
                <w:sz w:val="20"/>
                <w:szCs w:val="20"/>
              </w:rPr>
              <w:t xml:space="preserve"> P</w:t>
            </w:r>
            <w:r>
              <w:rPr>
                <w:sz w:val="20"/>
                <w:szCs w:val="20"/>
              </w:rPr>
              <w:t>)</w:t>
            </w:r>
            <w:r w:rsidRPr="008F6235">
              <w:rPr>
                <w:sz w:val="20"/>
                <w:szCs w:val="20"/>
              </w:rPr>
              <w:t xml:space="preserve">. </w:t>
            </w:r>
            <w:hyperlink r:id="rId16" w:history="1">
              <w:r w:rsidRPr="0043041F">
                <w:rPr>
                  <w:rStyle w:val="Hyperlink"/>
                  <w:sz w:val="20"/>
                  <w:szCs w:val="20"/>
                </w:rPr>
                <w:t>Central versus Local Radiological Reading of Acute Computed Tomography Characteristics in Multi-Center Traumatic Brain Injury Research.</w:t>
              </w:r>
            </w:hyperlink>
            <w:r w:rsidRPr="008F6235">
              <w:rPr>
                <w:sz w:val="20"/>
                <w:szCs w:val="20"/>
              </w:rPr>
              <w:t xml:space="preserve"> J </w:t>
            </w:r>
            <w:r>
              <w:rPr>
                <w:sz w:val="20"/>
                <w:szCs w:val="20"/>
              </w:rPr>
              <w:t>Neurotraum</w:t>
            </w:r>
            <w:r w:rsidRPr="008F6235">
              <w:rPr>
                <w:sz w:val="20"/>
                <w:szCs w:val="20"/>
              </w:rPr>
              <w:t>. 2019 Apr 1;36(7):1080-92.</w:t>
            </w:r>
          </w:p>
        </w:tc>
        <w:tc>
          <w:tcPr>
            <w:tcW w:w="430" w:type="pct"/>
            <w:vAlign w:val="center"/>
          </w:tcPr>
          <w:p w14:paraId="419190AC" w14:textId="77777777" w:rsidR="007F6CFA" w:rsidRPr="002F1B80" w:rsidRDefault="007F6CFA" w:rsidP="007F6CFA">
            <w:pPr>
              <w:pStyle w:val="TableParagraph"/>
              <w:spacing w:before="8" w:line="276" w:lineRule="auto"/>
              <w:jc w:val="center"/>
              <w:rPr>
                <w:sz w:val="20"/>
                <w:szCs w:val="20"/>
              </w:rPr>
            </w:pPr>
            <w:r>
              <w:rPr>
                <w:sz w:val="20"/>
                <w:szCs w:val="20"/>
              </w:rPr>
              <w:t>44/204</w:t>
            </w:r>
          </w:p>
        </w:tc>
        <w:tc>
          <w:tcPr>
            <w:tcW w:w="370" w:type="pct"/>
            <w:vAlign w:val="center"/>
          </w:tcPr>
          <w:p w14:paraId="0867FECA" w14:textId="77777777" w:rsidR="007F6CFA" w:rsidRPr="002F1B80" w:rsidRDefault="007F6CFA" w:rsidP="007F6CFA">
            <w:pPr>
              <w:pStyle w:val="TableParagraph"/>
              <w:spacing w:before="8" w:line="276" w:lineRule="auto"/>
              <w:jc w:val="center"/>
              <w:rPr>
                <w:sz w:val="20"/>
                <w:szCs w:val="20"/>
              </w:rPr>
            </w:pPr>
            <w:r>
              <w:rPr>
                <w:sz w:val="20"/>
                <w:szCs w:val="20"/>
              </w:rPr>
              <w:t>21</w:t>
            </w:r>
          </w:p>
        </w:tc>
        <w:tc>
          <w:tcPr>
            <w:tcW w:w="378" w:type="pct"/>
            <w:vAlign w:val="center"/>
          </w:tcPr>
          <w:p w14:paraId="18A638DE" w14:textId="77777777" w:rsidR="007F6CFA" w:rsidRPr="002F1B80" w:rsidRDefault="007F6CFA" w:rsidP="007F6CFA">
            <w:pPr>
              <w:pStyle w:val="TableParagraph"/>
              <w:spacing w:before="8" w:line="276" w:lineRule="auto"/>
              <w:jc w:val="center"/>
              <w:rPr>
                <w:sz w:val="20"/>
                <w:szCs w:val="20"/>
              </w:rPr>
            </w:pPr>
            <w:r>
              <w:rPr>
                <w:sz w:val="20"/>
                <w:szCs w:val="20"/>
              </w:rPr>
              <w:t>4.056</w:t>
            </w:r>
          </w:p>
        </w:tc>
      </w:tr>
      <w:tr w:rsidR="007F6CFA" w:rsidRPr="00A22864" w14:paraId="4A0345AD" w14:textId="77777777" w:rsidTr="00494424">
        <w:trPr>
          <w:trHeight w:val="227"/>
          <w:jc w:val="center"/>
        </w:trPr>
        <w:tc>
          <w:tcPr>
            <w:tcW w:w="5000" w:type="pct"/>
            <w:gridSpan w:val="13"/>
            <w:vAlign w:val="center"/>
          </w:tcPr>
          <w:p w14:paraId="28E73C5B" w14:textId="77777777" w:rsidR="007F6CFA" w:rsidRPr="00A22864" w:rsidRDefault="007F6CFA" w:rsidP="00DA0D27">
            <w:pPr>
              <w:spacing w:after="60"/>
              <w:rPr>
                <w:b/>
                <w:lang w:val="sr-Cyrl-CS"/>
              </w:rPr>
            </w:pPr>
            <w:r w:rsidRPr="00A22864">
              <w:rPr>
                <w:b/>
                <w:lang w:val="sr-Cyrl-CS"/>
              </w:rPr>
              <w:t>Збирни подаци научне активност наставника</w:t>
            </w:r>
          </w:p>
        </w:tc>
      </w:tr>
      <w:tr w:rsidR="007F6CFA" w:rsidRPr="00A22864" w14:paraId="3B00CE29" w14:textId="77777777" w:rsidTr="00494424">
        <w:trPr>
          <w:trHeight w:val="227"/>
          <w:jc w:val="center"/>
        </w:trPr>
        <w:tc>
          <w:tcPr>
            <w:tcW w:w="5000" w:type="pct"/>
            <w:gridSpan w:val="13"/>
            <w:vAlign w:val="center"/>
          </w:tcPr>
          <w:p w14:paraId="7A94D6C9" w14:textId="77777777" w:rsidR="007F6CFA" w:rsidRPr="00A22864" w:rsidRDefault="007F6CFA" w:rsidP="00DA0D27">
            <w:pPr>
              <w:spacing w:after="60"/>
              <w:rPr>
                <w:b/>
                <w:lang w:val="sr-Cyrl-CS"/>
              </w:rPr>
            </w:pPr>
            <w:r w:rsidRPr="00A22864">
              <w:rPr>
                <w:b/>
                <w:lang w:val="sr-Cyrl-CS"/>
              </w:rPr>
              <w:t xml:space="preserve">Збирни подаци </w:t>
            </w:r>
            <w:r>
              <w:rPr>
                <w:b/>
              </w:rPr>
              <w:t xml:space="preserve">уметничке </w:t>
            </w:r>
            <w:r w:rsidRPr="00A22864">
              <w:rPr>
                <w:b/>
                <w:lang w:val="sr-Cyrl-CS"/>
              </w:rPr>
              <w:t xml:space="preserve"> активност наставника</w:t>
            </w:r>
          </w:p>
        </w:tc>
      </w:tr>
      <w:tr w:rsidR="007F6CFA" w:rsidRPr="00A22864" w14:paraId="71A2F0BC" w14:textId="77777777" w:rsidTr="004B5845">
        <w:trPr>
          <w:trHeight w:val="227"/>
          <w:jc w:val="center"/>
        </w:trPr>
        <w:tc>
          <w:tcPr>
            <w:tcW w:w="2817" w:type="pct"/>
            <w:gridSpan w:val="6"/>
            <w:vAlign w:val="center"/>
          </w:tcPr>
          <w:p w14:paraId="28F1DF86" w14:textId="77777777" w:rsidR="007F6CFA" w:rsidRPr="00A22864" w:rsidRDefault="007F6CFA" w:rsidP="00DA0D27">
            <w:pPr>
              <w:spacing w:after="60"/>
              <w:rPr>
                <w:lang w:val="sr-Cyrl-CS"/>
              </w:rPr>
            </w:pPr>
            <w:r w:rsidRPr="00A22864">
              <w:rPr>
                <w:lang w:val="sr-Cyrl-CS"/>
              </w:rPr>
              <w:t>Укупан број цитата, без аутоцитата</w:t>
            </w:r>
          </w:p>
        </w:tc>
        <w:tc>
          <w:tcPr>
            <w:tcW w:w="2183" w:type="pct"/>
            <w:gridSpan w:val="7"/>
            <w:vAlign w:val="center"/>
          </w:tcPr>
          <w:p w14:paraId="6218EF58" w14:textId="77777777" w:rsidR="007F6CFA" w:rsidRPr="002A6DCC" w:rsidRDefault="007F6CFA" w:rsidP="007F6CFA">
            <w:pPr>
              <w:spacing w:after="60"/>
              <w:rPr>
                <w:bCs/>
                <w:lang w:val="sr-Latn-RS"/>
              </w:rPr>
            </w:pPr>
            <w:r>
              <w:rPr>
                <w:bCs/>
                <w:lang w:val="sr-Latn-RS"/>
              </w:rPr>
              <w:t>2984</w:t>
            </w:r>
          </w:p>
        </w:tc>
      </w:tr>
      <w:tr w:rsidR="007F6CFA" w:rsidRPr="00A22864" w14:paraId="6AC59994" w14:textId="77777777" w:rsidTr="004B5845">
        <w:trPr>
          <w:trHeight w:val="227"/>
          <w:jc w:val="center"/>
        </w:trPr>
        <w:tc>
          <w:tcPr>
            <w:tcW w:w="2817" w:type="pct"/>
            <w:gridSpan w:val="6"/>
            <w:vAlign w:val="center"/>
          </w:tcPr>
          <w:p w14:paraId="12FA6079" w14:textId="77777777" w:rsidR="007F6CFA" w:rsidRPr="00A22864" w:rsidRDefault="007F6CFA" w:rsidP="00DA0D27">
            <w:pPr>
              <w:spacing w:after="60"/>
              <w:rPr>
                <w:lang w:val="sr-Cyrl-CS"/>
              </w:rPr>
            </w:pPr>
            <w:r w:rsidRPr="00A22864">
              <w:rPr>
                <w:lang w:val="sr-Cyrl-CS"/>
              </w:rPr>
              <w:t>Укупан број радова са SCI (или SSCI) листе</w:t>
            </w:r>
          </w:p>
        </w:tc>
        <w:tc>
          <w:tcPr>
            <w:tcW w:w="2183" w:type="pct"/>
            <w:gridSpan w:val="7"/>
            <w:vAlign w:val="center"/>
          </w:tcPr>
          <w:p w14:paraId="2A53C552" w14:textId="77777777" w:rsidR="007F6CFA" w:rsidRPr="00DE3789" w:rsidRDefault="007F6CFA" w:rsidP="007F6CFA">
            <w:pPr>
              <w:spacing w:after="60"/>
              <w:rPr>
                <w:bCs/>
                <w:lang w:val="en-US"/>
              </w:rPr>
            </w:pPr>
            <w:r>
              <w:rPr>
                <w:bCs/>
                <w:lang w:val="en-US"/>
              </w:rPr>
              <w:t>12</w:t>
            </w:r>
          </w:p>
        </w:tc>
      </w:tr>
      <w:tr w:rsidR="007F6CFA" w:rsidRPr="00A22864" w14:paraId="698042D2" w14:textId="77777777" w:rsidTr="00B43A48">
        <w:trPr>
          <w:trHeight w:val="227"/>
          <w:jc w:val="center"/>
        </w:trPr>
        <w:tc>
          <w:tcPr>
            <w:tcW w:w="2817" w:type="pct"/>
            <w:gridSpan w:val="6"/>
            <w:vAlign w:val="center"/>
          </w:tcPr>
          <w:p w14:paraId="39A1A4D9" w14:textId="77777777" w:rsidR="007F6CFA" w:rsidRPr="00A22864" w:rsidRDefault="007F6CFA" w:rsidP="00DA0D27">
            <w:pPr>
              <w:spacing w:after="60"/>
              <w:rPr>
                <w:b/>
                <w:lang w:val="sr-Cyrl-CS"/>
              </w:rPr>
            </w:pPr>
            <w:r w:rsidRPr="00A22864">
              <w:rPr>
                <w:lang w:val="sr-Cyrl-CS"/>
              </w:rPr>
              <w:t>Тренутно учешће на пројектима</w:t>
            </w:r>
          </w:p>
        </w:tc>
        <w:tc>
          <w:tcPr>
            <w:tcW w:w="977" w:type="pct"/>
            <w:gridSpan w:val="3"/>
            <w:vAlign w:val="center"/>
          </w:tcPr>
          <w:p w14:paraId="093DE9D5" w14:textId="77777777" w:rsidR="007F6CFA" w:rsidRPr="00A22864" w:rsidRDefault="007F6CFA" w:rsidP="00DA0D27">
            <w:pPr>
              <w:spacing w:after="60"/>
              <w:rPr>
                <w:b/>
                <w:lang w:val="sr-Cyrl-CS"/>
              </w:rPr>
            </w:pPr>
            <w:r w:rsidRPr="00A22864">
              <w:rPr>
                <w:lang w:val="sr-Cyrl-CS"/>
              </w:rPr>
              <w:t>Домаћи</w:t>
            </w:r>
            <w:r>
              <w:rPr>
                <w:lang w:val="sr-Cyrl-CS"/>
              </w:rPr>
              <w:t xml:space="preserve"> 1</w:t>
            </w:r>
          </w:p>
        </w:tc>
        <w:tc>
          <w:tcPr>
            <w:tcW w:w="1206" w:type="pct"/>
            <w:gridSpan w:val="4"/>
            <w:vAlign w:val="center"/>
          </w:tcPr>
          <w:p w14:paraId="2740516B" w14:textId="77777777" w:rsidR="007F6CFA" w:rsidRPr="00A22864" w:rsidRDefault="007F6CFA" w:rsidP="00DA0D27">
            <w:pPr>
              <w:spacing w:after="60"/>
              <w:rPr>
                <w:b/>
                <w:lang w:val="sr-Cyrl-CS"/>
              </w:rPr>
            </w:pPr>
            <w:r w:rsidRPr="00A22864">
              <w:rPr>
                <w:lang w:val="sr-Cyrl-CS"/>
              </w:rPr>
              <w:t>Међународни</w:t>
            </w:r>
            <w:r>
              <w:rPr>
                <w:lang w:val="sr-Cyrl-CS"/>
              </w:rPr>
              <w:t xml:space="preserve"> 1</w:t>
            </w:r>
          </w:p>
        </w:tc>
      </w:tr>
      <w:tr w:rsidR="007F6CFA" w:rsidRPr="00A22864" w14:paraId="70F4DE7A" w14:textId="77777777" w:rsidTr="004B5845">
        <w:trPr>
          <w:trHeight w:val="227"/>
          <w:jc w:val="center"/>
        </w:trPr>
        <w:tc>
          <w:tcPr>
            <w:tcW w:w="2817" w:type="pct"/>
            <w:gridSpan w:val="6"/>
            <w:vAlign w:val="center"/>
          </w:tcPr>
          <w:p w14:paraId="78906108" w14:textId="77777777" w:rsidR="007F6CFA" w:rsidRPr="00A22864" w:rsidRDefault="007F6CFA" w:rsidP="00BE5C40">
            <w:pPr>
              <w:spacing w:after="60"/>
              <w:rPr>
                <w:b/>
                <w:lang w:val="sr-Cyrl-CS"/>
              </w:rPr>
            </w:pPr>
            <w:r w:rsidRPr="00A22864">
              <w:rPr>
                <w:lang w:val="sr-Cyrl-CS"/>
              </w:rPr>
              <w:t>Усавршавања</w:t>
            </w:r>
          </w:p>
        </w:tc>
        <w:tc>
          <w:tcPr>
            <w:tcW w:w="2183" w:type="pct"/>
            <w:gridSpan w:val="7"/>
          </w:tcPr>
          <w:p w14:paraId="55E75B94" w14:textId="77777777" w:rsidR="007F6CFA" w:rsidRPr="00DE3789" w:rsidRDefault="007F6CFA" w:rsidP="00BE5C40">
            <w:pPr>
              <w:rPr>
                <w:spacing w:val="-4"/>
                <w:sz w:val="18"/>
                <w:szCs w:val="18"/>
              </w:rPr>
            </w:pPr>
            <w:r w:rsidRPr="00DE3789">
              <w:rPr>
                <w:sz w:val="18"/>
                <w:szCs w:val="18"/>
                <w:lang w:val="sr-Cyrl-CS"/>
              </w:rPr>
              <w:t xml:space="preserve">1. LIVE CEREBROVASCULAR NEUROSURGERY COURSE.  22. October 2015. Sarajevo, Bosnia and Herzegovina, 2. LIVE PEDIATRIC NEUROSURGERY ENDOSCOPY COURSE. 22. October 2015. Sarajevo, Bosnia and Herzegovina, 3. EANS European Training Course in Neurosurgery: Spine and Peripheral Nerves, 7-10. May 2017. Prague, Czech Republic, 4. SeENS International Neurosurgery Course, Term I, Course I Neuro-oncology 18-20. August 2017. Istanbul, Turkey, 5. WFNS Skull base surgical anatomy course, 21. August 2017. Istanbul, Turkey, 6. 6 th Salzburg hands on workshop on microvascular and endovascular neurosurgery, 29.-02. November/December 2017. Salzburg, Austria, 7. New Generation Neuroendoscopy Clinical Observer Course, 22-23. March 2018. Zurich, Switzerland, 8. Medtronic Midas-Rex Hands-On Workshop, 27. May 2018. Belgrade, Serbia, 9. EANS </w:t>
            </w:r>
            <w:r w:rsidRPr="00DE3789">
              <w:rPr>
                <w:sz w:val="18"/>
                <w:szCs w:val="18"/>
                <w:lang w:val="sr-Cyrl-CS"/>
              </w:rPr>
              <w:lastRenderedPageBreak/>
              <w:t>European Training Course in Neurosurgery: Trauma and functional neurosurgery, 27-30 May 2018. Belgrade, Serbia, 10. WFNS Course: Updates in neurosurgery, 1. June 2018. Cluj-Napoca, Romania</w:t>
            </w:r>
            <w:r w:rsidRPr="00DE3789">
              <w:rPr>
                <w:sz w:val="18"/>
                <w:szCs w:val="18"/>
                <w:lang w:val="en-GB"/>
              </w:rPr>
              <w:t>,</w:t>
            </w:r>
            <w:r w:rsidRPr="00DE3789">
              <w:rPr>
                <w:sz w:val="18"/>
                <w:szCs w:val="18"/>
                <w:lang w:val="sr-Cyrl-CS"/>
              </w:rPr>
              <w:t xml:space="preserve"> 11. SeENS Course: Controversial issues in neurosurgery, 2. June 2018. Cluj-Napoca, Romania</w:t>
            </w:r>
            <w:r w:rsidRPr="00DE3789">
              <w:rPr>
                <w:sz w:val="18"/>
                <w:szCs w:val="18"/>
                <w:lang w:val="en-GB"/>
              </w:rPr>
              <w:t>,</w:t>
            </w:r>
            <w:r w:rsidRPr="00DE3789">
              <w:rPr>
                <w:sz w:val="18"/>
                <w:szCs w:val="18"/>
                <w:lang w:val="sr-Cyrl-CS"/>
              </w:rPr>
              <w:t xml:space="preserve"> 12. BestaNeuroSim Center simulation course, 19. June 2018. Naples, Italy</w:t>
            </w:r>
            <w:r w:rsidRPr="00DE3789">
              <w:rPr>
                <w:sz w:val="18"/>
                <w:szCs w:val="18"/>
                <w:lang w:val="en-GB"/>
              </w:rPr>
              <w:t>,</w:t>
            </w:r>
            <w:r w:rsidRPr="00DE3789">
              <w:rPr>
                <w:sz w:val="18"/>
                <w:szCs w:val="18"/>
                <w:lang w:val="sr-Cyrl-CS"/>
              </w:rPr>
              <w:t xml:space="preserve"> 13. “PERCUTANEOUS LASER DISC DECOMPRESSION – PLDD ” BY DIODE LASER, A MINIMAL INVASIVE OUTPATIENT TREATMENT 04. October 2018. Niš, Serbia</w:t>
            </w:r>
            <w:r w:rsidRPr="00DE3789">
              <w:rPr>
                <w:sz w:val="18"/>
                <w:szCs w:val="18"/>
                <w:lang w:val="en-GB"/>
              </w:rPr>
              <w:t>,</w:t>
            </w:r>
            <w:r w:rsidRPr="00DE3789">
              <w:rPr>
                <w:sz w:val="18"/>
                <w:szCs w:val="18"/>
                <w:lang w:val="sr-Cyrl-CS"/>
              </w:rPr>
              <w:t xml:space="preserve"> 14. Spinal instrumentation and navigation 04. October 2018. Niš, Serbia</w:t>
            </w:r>
            <w:r w:rsidRPr="00DE3789">
              <w:rPr>
                <w:sz w:val="18"/>
                <w:szCs w:val="18"/>
                <w:lang w:val="en-GB"/>
              </w:rPr>
              <w:t>,</w:t>
            </w:r>
            <w:r w:rsidRPr="00DE3789">
              <w:rPr>
                <w:sz w:val="18"/>
                <w:szCs w:val="18"/>
                <w:lang w:val="sr-Cyrl-CS"/>
              </w:rPr>
              <w:t xml:space="preserve"> 15. International Basic Neurosurgery Course, Term II, Course IV: Neurovascular Surgery, 6-10. March, Antalya, Turkey</w:t>
            </w:r>
            <w:r w:rsidRPr="00DE3789">
              <w:rPr>
                <w:sz w:val="18"/>
                <w:szCs w:val="18"/>
                <w:lang w:val="en-GB"/>
              </w:rPr>
              <w:t>,</w:t>
            </w:r>
            <w:r w:rsidRPr="00DE3789">
              <w:rPr>
                <w:sz w:val="18"/>
                <w:szCs w:val="18"/>
                <w:lang w:val="sr-Cyrl-CS"/>
              </w:rPr>
              <w:t xml:space="preserve"> 16. EANS European Training Course in Neurosurgery: Tumour, 5-8. May 2019. Moscow, Serbia</w:t>
            </w:r>
            <w:r w:rsidRPr="00DE3789">
              <w:rPr>
                <w:sz w:val="18"/>
                <w:szCs w:val="18"/>
                <w:lang w:val="en-GB"/>
              </w:rPr>
              <w:t>,</w:t>
            </w:r>
            <w:r w:rsidRPr="00DE3789">
              <w:rPr>
                <w:sz w:val="18"/>
                <w:szCs w:val="18"/>
                <w:lang w:val="sr-Cyrl-CS"/>
              </w:rPr>
              <w:t xml:space="preserve"> 17. PASSION STUDY: Psychological Assessment and skills training by simulation in neurosurgery held at Fondazione IRCCS Istituto Neurologico Carlo Besta, 3-7. June 2019. Milano, Italy</w:t>
            </w:r>
            <w:r w:rsidRPr="00DE3789">
              <w:rPr>
                <w:sz w:val="18"/>
                <w:szCs w:val="18"/>
                <w:lang w:val="en-GB"/>
              </w:rPr>
              <w:t xml:space="preserve"> 18. </w:t>
            </w:r>
            <w:r w:rsidRPr="00DE3789">
              <w:rPr>
                <w:rStyle w:val="Bodytext5Tahoma"/>
                <w:rFonts w:ascii="Times New Roman" w:hAnsi="Times New Roman" w:cs="Times New Roman"/>
                <w:b w:val="0"/>
                <w:i w:val="0"/>
                <w:sz w:val="18"/>
                <w:szCs w:val="18"/>
              </w:rPr>
              <w:t>SeENS International Neurosurgery Course, Term I, Course II "Trauma and functional "</w:t>
            </w:r>
            <w:r w:rsidRPr="00DE3789">
              <w:rPr>
                <w:rStyle w:val="Bodytext5Tahoma"/>
                <w:rFonts w:ascii="Times New Roman" w:hAnsi="Times New Roman" w:cs="Times New Roman"/>
                <w:b w:val="0"/>
                <w:sz w:val="18"/>
                <w:szCs w:val="18"/>
              </w:rPr>
              <w:t xml:space="preserve"> 22</w:t>
            </w:r>
            <w:r w:rsidRPr="00DE3789">
              <w:rPr>
                <w:b/>
                <w:sz w:val="18"/>
                <w:szCs w:val="18"/>
              </w:rPr>
              <w:t>-</w:t>
            </w:r>
            <w:r w:rsidRPr="00DE3789">
              <w:rPr>
                <w:sz w:val="18"/>
                <w:szCs w:val="18"/>
              </w:rPr>
              <w:t xml:space="preserve">24. August 2017. Zagreb, Croatia 19. </w:t>
            </w:r>
            <w:r w:rsidRPr="00DE3789">
              <w:rPr>
                <w:spacing w:val="-4"/>
                <w:sz w:val="18"/>
                <w:szCs w:val="18"/>
              </w:rPr>
              <w:t xml:space="preserve">Neurosonology in neurointensive care workhop. 24. October 2019. Kragujevac, Serbia 20. </w:t>
            </w:r>
            <w:r w:rsidRPr="00DE3789">
              <w:rPr>
                <w:color w:val="000000"/>
                <w:spacing w:val="-4"/>
                <w:sz w:val="18"/>
                <w:szCs w:val="18"/>
              </w:rPr>
              <w:t xml:space="preserve">Neurovascular surgical anatomy workshop. </w:t>
            </w:r>
            <w:r w:rsidRPr="00DE3789">
              <w:rPr>
                <w:spacing w:val="-4"/>
                <w:sz w:val="18"/>
                <w:szCs w:val="18"/>
              </w:rPr>
              <w:t xml:space="preserve">24. October 2019. Kragujevac, Serbia 21. Microsurgical Hands-On Workshop by EANS 07-10.Oct 2019. Rotterdam, Netherlands 22. EANS Observership, Charite Berlin, Prof. dr P. Vajkoczy, 2022. </w:t>
            </w:r>
          </w:p>
          <w:p w14:paraId="27B1175B" w14:textId="77777777" w:rsidR="007F6CFA" w:rsidRPr="00DE3789" w:rsidRDefault="007F6CFA" w:rsidP="00BE5C40">
            <w:pPr>
              <w:rPr>
                <w:sz w:val="18"/>
                <w:szCs w:val="18"/>
                <w:lang w:val="en-GB"/>
              </w:rPr>
            </w:pPr>
            <w:r w:rsidRPr="00DE3789">
              <w:rPr>
                <w:sz w:val="18"/>
                <w:szCs w:val="18"/>
              </w:rPr>
              <w:t>OMI-English as a medium of instruction, University of Novi Sad, 2022.</w:t>
            </w:r>
          </w:p>
          <w:p w14:paraId="4FD9C8B0" w14:textId="77777777" w:rsidR="007F6CFA" w:rsidRPr="00DE3789" w:rsidRDefault="007F6CFA" w:rsidP="00BE5C40">
            <w:pPr>
              <w:spacing w:after="60"/>
              <w:rPr>
                <w:b/>
                <w:lang w:val="sr-Cyrl-CS"/>
              </w:rPr>
            </w:pPr>
          </w:p>
        </w:tc>
      </w:tr>
      <w:tr w:rsidR="007F6CFA" w:rsidRPr="00A22864" w14:paraId="7AFB8FCB" w14:textId="77777777" w:rsidTr="004B5845">
        <w:trPr>
          <w:trHeight w:val="227"/>
          <w:jc w:val="center"/>
        </w:trPr>
        <w:tc>
          <w:tcPr>
            <w:tcW w:w="2817" w:type="pct"/>
            <w:gridSpan w:val="6"/>
            <w:vAlign w:val="center"/>
          </w:tcPr>
          <w:p w14:paraId="7D07E6A7" w14:textId="77777777" w:rsidR="007F6CFA" w:rsidRPr="00A22864" w:rsidRDefault="007F6CFA" w:rsidP="0039304B">
            <w:pPr>
              <w:spacing w:after="60"/>
              <w:rPr>
                <w:b/>
                <w:lang w:val="sr-Cyrl-CS"/>
              </w:rPr>
            </w:pPr>
            <w:r w:rsidRPr="00A22864">
              <w:rPr>
                <w:lang w:val="sr-Cyrl-CS"/>
              </w:rPr>
              <w:lastRenderedPageBreak/>
              <w:t>Други подаци које сматрате релевантним</w:t>
            </w:r>
          </w:p>
        </w:tc>
        <w:tc>
          <w:tcPr>
            <w:tcW w:w="2183" w:type="pct"/>
            <w:gridSpan w:val="7"/>
            <w:vAlign w:val="center"/>
          </w:tcPr>
          <w:p w14:paraId="33288A15" w14:textId="77777777" w:rsidR="007F6CFA" w:rsidRPr="00DE3789" w:rsidRDefault="007F6CFA" w:rsidP="0039304B">
            <w:pPr>
              <w:ind w:left="720"/>
              <w:jc w:val="both"/>
              <w:rPr>
                <w:color w:val="000000"/>
                <w:sz w:val="18"/>
                <w:szCs w:val="18"/>
                <w:lang w:val="sr-Cyrl-RS"/>
              </w:rPr>
            </w:pPr>
            <w:r w:rsidRPr="00DE3789">
              <w:rPr>
                <w:color w:val="000000"/>
                <w:sz w:val="18"/>
                <w:szCs w:val="18"/>
                <w:lang w:val="sr-Cyrl-RS"/>
              </w:rPr>
              <w:t>Награде за најбољи рад</w:t>
            </w:r>
          </w:p>
          <w:p w14:paraId="35461362" w14:textId="77777777" w:rsidR="007F6CFA" w:rsidRPr="00DE3789" w:rsidRDefault="007F6CFA" w:rsidP="0039304B">
            <w:pPr>
              <w:widowControl/>
              <w:numPr>
                <w:ilvl w:val="0"/>
                <w:numId w:val="1"/>
              </w:numPr>
              <w:autoSpaceDE/>
              <w:autoSpaceDN/>
              <w:adjustRightInd/>
              <w:jc w:val="both"/>
              <w:rPr>
                <w:color w:val="000000"/>
                <w:sz w:val="18"/>
                <w:szCs w:val="18"/>
              </w:rPr>
            </w:pPr>
            <w:r w:rsidRPr="00DE3789">
              <w:rPr>
                <w:color w:val="000000"/>
                <w:sz w:val="18"/>
                <w:szCs w:val="18"/>
              </w:rPr>
              <w:t>Annual meeting of Serbian Neurological Society and 21th  Congress of Euroacademia Multidisciplinaria Neurotraumatologica. 20-22. October 2016. Novi Sad, Serbia</w:t>
            </w:r>
          </w:p>
          <w:p w14:paraId="5C626294" w14:textId="77777777" w:rsidR="007F6CFA" w:rsidRPr="00DE3789" w:rsidRDefault="007F6CFA" w:rsidP="0039304B">
            <w:pPr>
              <w:pStyle w:val="ListParagraph"/>
              <w:numPr>
                <w:ilvl w:val="0"/>
                <w:numId w:val="1"/>
              </w:numPr>
              <w:spacing w:after="0" w:line="240" w:lineRule="auto"/>
              <w:rPr>
                <w:rFonts w:ascii="Times New Roman" w:hAnsi="Times New Roman"/>
                <w:color w:val="000000"/>
                <w:sz w:val="18"/>
                <w:szCs w:val="18"/>
              </w:rPr>
            </w:pPr>
            <w:r w:rsidRPr="00DE3789">
              <w:rPr>
                <w:rFonts w:ascii="Times New Roman" w:hAnsi="Times New Roman"/>
                <w:color w:val="000000"/>
                <w:sz w:val="18"/>
                <w:szCs w:val="18"/>
              </w:rPr>
              <w:t>6</w:t>
            </w:r>
            <w:r w:rsidRPr="00DE3789">
              <w:rPr>
                <w:rFonts w:ascii="Times New Roman" w:hAnsi="Times New Roman"/>
                <w:color w:val="000000"/>
                <w:sz w:val="18"/>
                <w:szCs w:val="18"/>
                <w:vertAlign w:val="superscript"/>
              </w:rPr>
              <w:t>th</w:t>
            </w:r>
            <w:r w:rsidRPr="00DE3789">
              <w:rPr>
                <w:rFonts w:ascii="Times New Roman" w:hAnsi="Times New Roman"/>
                <w:color w:val="000000"/>
                <w:sz w:val="18"/>
                <w:szCs w:val="18"/>
              </w:rPr>
              <w:t xml:space="preserve"> Massin congress, 26-29. October 2017.  Bečići, Montenegro</w:t>
            </w:r>
          </w:p>
          <w:p w14:paraId="456CA8A6" w14:textId="77777777" w:rsidR="007F6CFA" w:rsidRPr="00DE3789" w:rsidRDefault="007F6CFA" w:rsidP="0039304B">
            <w:pPr>
              <w:pStyle w:val="ListParagraph"/>
              <w:numPr>
                <w:ilvl w:val="0"/>
                <w:numId w:val="1"/>
              </w:numPr>
              <w:spacing w:after="0" w:line="240" w:lineRule="auto"/>
              <w:rPr>
                <w:rFonts w:ascii="Times New Roman" w:hAnsi="Times New Roman"/>
                <w:color w:val="000000"/>
                <w:sz w:val="18"/>
                <w:szCs w:val="18"/>
              </w:rPr>
            </w:pPr>
            <w:r w:rsidRPr="00DE3789">
              <w:rPr>
                <w:rFonts w:ascii="Times New Roman" w:hAnsi="Times New Roman"/>
                <w:color w:val="000000"/>
                <w:sz w:val="18"/>
                <w:szCs w:val="18"/>
                <w:shd w:val="clear" w:color="auto" w:fill="FFFFFF"/>
              </w:rPr>
              <w:t>18</w:t>
            </w:r>
            <w:r w:rsidRPr="00DE3789">
              <w:rPr>
                <w:rFonts w:ascii="Times New Roman" w:hAnsi="Times New Roman"/>
                <w:color w:val="000000"/>
                <w:sz w:val="18"/>
                <w:szCs w:val="18"/>
                <w:shd w:val="clear" w:color="auto" w:fill="FFFFFF"/>
                <w:vertAlign w:val="superscript"/>
              </w:rPr>
              <w:t>th</w:t>
            </w:r>
            <w:r w:rsidRPr="00DE3789">
              <w:rPr>
                <w:rFonts w:ascii="Times New Roman" w:hAnsi="Times New Roman"/>
                <w:color w:val="000000"/>
                <w:sz w:val="18"/>
                <w:szCs w:val="18"/>
                <w:shd w:val="clear" w:color="auto" w:fill="FFFFFF"/>
              </w:rPr>
              <w:t xml:space="preserve"> European Congress of Neurosurgery, 21-25. October 2018. Brussels, Belgium</w:t>
            </w:r>
          </w:p>
          <w:p w14:paraId="748EBCD2" w14:textId="77777777" w:rsidR="007F6CFA" w:rsidRPr="00DE3789" w:rsidRDefault="007F6CFA" w:rsidP="0039304B">
            <w:pPr>
              <w:pStyle w:val="ListParagraph"/>
              <w:numPr>
                <w:ilvl w:val="0"/>
                <w:numId w:val="1"/>
              </w:numPr>
              <w:spacing w:after="0" w:line="240" w:lineRule="auto"/>
              <w:rPr>
                <w:rFonts w:ascii="Times New Roman" w:hAnsi="Times New Roman"/>
                <w:color w:val="000000"/>
                <w:sz w:val="18"/>
                <w:szCs w:val="18"/>
              </w:rPr>
            </w:pPr>
            <w:r w:rsidRPr="00DE3789">
              <w:rPr>
                <w:rStyle w:val="il"/>
                <w:rFonts w:ascii="Times New Roman" w:hAnsi="Times New Roman"/>
                <w:color w:val="202124"/>
                <w:sz w:val="18"/>
                <w:szCs w:val="18"/>
                <w:shd w:val="clear" w:color="auto" w:fill="FFFFFF"/>
              </w:rPr>
              <w:t>Spine</w:t>
            </w:r>
            <w:r w:rsidRPr="00DE3789">
              <w:rPr>
                <w:rFonts w:ascii="Times New Roman" w:hAnsi="Times New Roman"/>
                <w:color w:val="202124"/>
                <w:sz w:val="18"/>
                <w:szCs w:val="18"/>
                <w:shd w:val="clear" w:color="auto" w:fill="FFFFFF"/>
              </w:rPr>
              <w:t> surgery in XXI century, 04-07. October 2018. Niš, Serbia</w:t>
            </w:r>
          </w:p>
          <w:p w14:paraId="22EEC04C" w14:textId="77777777" w:rsidR="007F6CFA" w:rsidRPr="00DE3789" w:rsidRDefault="007F6CFA" w:rsidP="0039304B">
            <w:pPr>
              <w:pStyle w:val="ListParagraph"/>
              <w:numPr>
                <w:ilvl w:val="0"/>
                <w:numId w:val="1"/>
              </w:numPr>
              <w:spacing w:after="0" w:line="240" w:lineRule="auto"/>
              <w:rPr>
                <w:rFonts w:ascii="Times New Roman" w:hAnsi="Times New Roman"/>
                <w:color w:val="000000"/>
                <w:sz w:val="18"/>
                <w:szCs w:val="18"/>
              </w:rPr>
            </w:pPr>
            <w:r w:rsidRPr="00DE3789">
              <w:rPr>
                <w:rStyle w:val="il"/>
                <w:rFonts w:ascii="Times New Roman" w:hAnsi="Times New Roman"/>
                <w:sz w:val="18"/>
                <w:szCs w:val="18"/>
              </w:rPr>
              <w:t>Neurovascular supersessions</w:t>
            </w:r>
            <w:r w:rsidRPr="00DE3789">
              <w:rPr>
                <w:rFonts w:ascii="Times New Roman" w:hAnsi="Times New Roman"/>
                <w:color w:val="202124"/>
                <w:sz w:val="18"/>
                <w:szCs w:val="18"/>
                <w:shd w:val="clear" w:color="auto" w:fill="FFFFFF"/>
              </w:rPr>
              <w:t>, 24-27. October 2018. Kragujevac, Serbia</w:t>
            </w:r>
          </w:p>
          <w:p w14:paraId="3C53EEC3" w14:textId="77777777" w:rsidR="007F6CFA" w:rsidRPr="00DE3789" w:rsidRDefault="007F6CFA" w:rsidP="0039304B">
            <w:pPr>
              <w:spacing w:after="60"/>
              <w:rPr>
                <w:b/>
                <w:lang w:val="sr-Cyrl-CS"/>
              </w:rPr>
            </w:pPr>
            <w:r w:rsidRPr="00DE3789">
              <w:rPr>
                <w:rStyle w:val="il"/>
                <w:sz w:val="18"/>
                <w:szCs w:val="18"/>
                <w:lang w:val="sr-Cyrl-RS"/>
              </w:rPr>
              <w:t>Трећи најцитиранији научник на подручју АПВ за годину 2020.</w:t>
            </w:r>
          </w:p>
        </w:tc>
      </w:tr>
    </w:tbl>
    <w:p w14:paraId="1FC86099" w14:textId="77777777" w:rsidR="00505EBB" w:rsidRPr="00975A90" w:rsidRDefault="00FA083F">
      <w:pPr>
        <w:rPr>
          <w:sz w:val="16"/>
          <w:szCs w:val="16"/>
        </w:rPr>
      </w:pPr>
      <w:r w:rsidRPr="00975A90">
        <w:rPr>
          <w:sz w:val="16"/>
          <w:szCs w:val="16"/>
          <w:lang w:val="sr-Cyrl-CS"/>
        </w:rPr>
        <w:t>Максимална дужине не</w:t>
      </w:r>
      <w:r w:rsidRPr="00975A90">
        <w:rPr>
          <w:sz w:val="16"/>
          <w:szCs w:val="16"/>
        </w:rPr>
        <w:t xml:space="preserve"> </w:t>
      </w:r>
      <w:r w:rsidRPr="00975A90">
        <w:rPr>
          <w:sz w:val="16"/>
          <w:szCs w:val="16"/>
          <w:lang w:val="sr-Cyrl-CS"/>
        </w:rPr>
        <w:t>сме бити већа од  2 странице А4</w:t>
      </w:r>
    </w:p>
    <w:sectPr w:rsidR="00505EBB" w:rsidRPr="00975A90" w:rsidSect="00FA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 Verda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B95"/>
    <w:multiLevelType w:val="hybridMultilevel"/>
    <w:tmpl w:val="12883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4841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4"/>
    <w:rsid w:val="00030C3E"/>
    <w:rsid w:val="002A6DCC"/>
    <w:rsid w:val="002C3D0A"/>
    <w:rsid w:val="002F1B80"/>
    <w:rsid w:val="003832A1"/>
    <w:rsid w:val="003872E6"/>
    <w:rsid w:val="0039304B"/>
    <w:rsid w:val="0043041F"/>
    <w:rsid w:val="00436F87"/>
    <w:rsid w:val="00482DA3"/>
    <w:rsid w:val="00494424"/>
    <w:rsid w:val="004B5845"/>
    <w:rsid w:val="004C4E0F"/>
    <w:rsid w:val="00505EBB"/>
    <w:rsid w:val="007571E0"/>
    <w:rsid w:val="007F6CFA"/>
    <w:rsid w:val="008F6235"/>
    <w:rsid w:val="00975A90"/>
    <w:rsid w:val="009E271E"/>
    <w:rsid w:val="00AB00FC"/>
    <w:rsid w:val="00B00775"/>
    <w:rsid w:val="00B43A48"/>
    <w:rsid w:val="00BC3C4B"/>
    <w:rsid w:val="00BE5C40"/>
    <w:rsid w:val="00DA0D27"/>
    <w:rsid w:val="00DC537A"/>
    <w:rsid w:val="00DD16A4"/>
    <w:rsid w:val="00DE3789"/>
    <w:rsid w:val="00E6564B"/>
    <w:rsid w:val="00EA25FB"/>
    <w:rsid w:val="00FA083F"/>
    <w:rsid w:val="00FA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7A22"/>
  <w15:chartTrackingRefBased/>
  <w15:docId w15:val="{E200AFAB-4ED7-4EFD-AD29-6FD8F5CC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4"/>
    <w:pPr>
      <w:widowControl w:val="0"/>
      <w:autoSpaceDE w:val="0"/>
      <w:autoSpaceDN w:val="0"/>
      <w:adjustRightInd w:val="0"/>
    </w:pPr>
    <w:rPr>
      <w:rFonts w:ascii="Times New Roman" w:eastAsia="Cambria" w:hAnsi="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083F"/>
    <w:pPr>
      <w:adjustRightInd/>
    </w:pPr>
    <w:rPr>
      <w:rFonts w:eastAsia="Times New Roman"/>
      <w:sz w:val="22"/>
      <w:szCs w:val="22"/>
      <w:lang w:val="en-US" w:eastAsia="en-US" w:bidi="en-US"/>
    </w:rPr>
  </w:style>
  <w:style w:type="paragraph" w:customStyle="1" w:styleId="Default">
    <w:name w:val="Default"/>
    <w:rsid w:val="0039304B"/>
    <w:pPr>
      <w:widowControl w:val="0"/>
      <w:autoSpaceDE w:val="0"/>
      <w:autoSpaceDN w:val="0"/>
      <w:adjustRightInd w:val="0"/>
    </w:pPr>
    <w:rPr>
      <w:rFonts w:ascii="C Verdana" w:eastAsia="Times New Roman" w:hAnsi="C Verdana" w:cs="C Verdana"/>
      <w:color w:val="000000"/>
      <w:sz w:val="24"/>
      <w:szCs w:val="24"/>
    </w:rPr>
  </w:style>
  <w:style w:type="character" w:styleId="Hyperlink">
    <w:name w:val="Hyperlink"/>
    <w:uiPriority w:val="99"/>
    <w:rsid w:val="0039304B"/>
    <w:rPr>
      <w:color w:val="0000FF"/>
      <w:u w:val="single"/>
    </w:rPr>
  </w:style>
  <w:style w:type="character" w:customStyle="1" w:styleId="volume">
    <w:name w:val="volume"/>
    <w:rsid w:val="0039304B"/>
  </w:style>
  <w:style w:type="character" w:customStyle="1" w:styleId="issue">
    <w:name w:val="issue"/>
    <w:rsid w:val="0039304B"/>
  </w:style>
  <w:style w:type="character" w:customStyle="1" w:styleId="journalname">
    <w:name w:val="journalname"/>
    <w:rsid w:val="0039304B"/>
  </w:style>
  <w:style w:type="character" w:customStyle="1" w:styleId="page">
    <w:name w:val="page"/>
    <w:rsid w:val="0039304B"/>
  </w:style>
  <w:style w:type="character" w:customStyle="1" w:styleId="Bodytext5Tahoma">
    <w:name w:val="Body text (5) + Tahoma"/>
    <w:aliases w:val="12.5 pt,Spacing 0 pt,Body text (52) + Constantia,Bold,Italic,Body text (52) + 29.5 pt"/>
    <w:rsid w:val="0039304B"/>
    <w:rPr>
      <w:rFonts w:ascii="Tahoma" w:eastAsia="Tahoma" w:hAnsi="Tahoma" w:cs="Tahoma" w:hint="default"/>
      <w:b/>
      <w:bCs/>
      <w:i/>
      <w:iCs/>
      <w:smallCaps w:val="0"/>
      <w:strike w:val="0"/>
      <w:dstrike w:val="0"/>
      <w:color w:val="000000"/>
      <w:spacing w:val="-4"/>
      <w:w w:val="100"/>
      <w:position w:val="0"/>
      <w:sz w:val="25"/>
      <w:szCs w:val="25"/>
      <w:u w:val="none"/>
      <w:effect w:val="none"/>
      <w:lang w:val="en-US"/>
    </w:rPr>
  </w:style>
  <w:style w:type="paragraph" w:styleId="ListParagraph">
    <w:name w:val="List Paragraph"/>
    <w:basedOn w:val="Normal"/>
    <w:uiPriority w:val="34"/>
    <w:qFormat/>
    <w:rsid w:val="0039304B"/>
    <w:pPr>
      <w:widowControl/>
      <w:autoSpaceDE/>
      <w:autoSpaceDN/>
      <w:adjustRightInd/>
      <w:spacing w:after="200" w:line="276" w:lineRule="auto"/>
      <w:ind w:left="720"/>
      <w:contextualSpacing/>
    </w:pPr>
    <w:rPr>
      <w:rFonts w:ascii="Calibri" w:eastAsia="Calibri" w:hAnsi="Calibri"/>
      <w:sz w:val="22"/>
      <w:szCs w:val="22"/>
      <w:lang w:val="en-US" w:eastAsia="en-US"/>
    </w:rPr>
  </w:style>
  <w:style w:type="character" w:customStyle="1" w:styleId="il">
    <w:name w:val="il"/>
    <w:rsid w:val="0039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one/article?id=10.1371/journal.pone.0273189" TargetMode="External"/><Relationship Id="rId13" Type="http://schemas.openxmlformats.org/officeDocument/2006/relationships/hyperlink" Target="https://www.ncbi.nlm.nih.gov/pmc/articles/PMC6407836/pdf/701_2018_Article_376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ontiersin.org/articles/10.3389/fneur.2023.1230642/full" TargetMode="External"/><Relationship Id="rId12" Type="http://schemas.openxmlformats.org/officeDocument/2006/relationships/hyperlink" Target="https://pubmed.ncbi.nlm.nih.gov/317464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30259789/" TargetMode="External"/><Relationship Id="rId1" Type="http://schemas.openxmlformats.org/officeDocument/2006/relationships/numbering" Target="numbering.xml"/><Relationship Id="rId6" Type="http://schemas.openxmlformats.org/officeDocument/2006/relationships/hyperlink" Target="https://doiserbia.nb.rs/Article.aspx?ID=0042-84502200100S" TargetMode="External"/><Relationship Id="rId11" Type="http://schemas.openxmlformats.org/officeDocument/2006/relationships/hyperlink" Target="https://reader.elsevier.com/reader/sd/pii/S0883944120305633?token=990E42B5EFEA3DBB0359933761865A71C1DCEC35C2556963B4C6E4FF3BD3F990A064D38EA90B1A605769D7412939BFCD&amp;originRegion=eu-west-1&amp;originCreation=20221014063747" TargetMode="External"/><Relationship Id="rId5" Type="http://schemas.openxmlformats.org/officeDocument/2006/relationships/hyperlink" Target="https://kobson.nb.rs/nauka_u_srbiji.132.html?autor=Golubovic%20Jagos&amp;samoar=" TargetMode="External"/><Relationship Id="rId15" Type="http://schemas.openxmlformats.org/officeDocument/2006/relationships/hyperlink" Target="https://link.springer.com/content/pdf/10.1007/s00701-019-03888-3.pdf" TargetMode="External"/><Relationship Id="rId10" Type="http://schemas.openxmlformats.org/officeDocument/2006/relationships/hyperlink" Target="https://reader.elsevier.com/reader/sd/pii/S0303846720305953?token=BA7B5191C000DFAB0BBC26B5862597E6CCE429F9D762EC004E442FE5725D4AC0BBCA7493A41E28AB6E8461BDFF137C55&amp;originRegion=eu-west-1&amp;originCreation=20221014063335" TargetMode="External"/><Relationship Id="rId4" Type="http://schemas.openxmlformats.org/officeDocument/2006/relationships/webSettings" Target="webSettings.xml"/><Relationship Id="rId9" Type="http://schemas.openxmlformats.org/officeDocument/2006/relationships/hyperlink" Target="https://reader.elsevier.com/reader/sd/pii/S1878875021009803?token=E41A5FDB77EC0704A19FE95E528EC324FB40A81373F32221D0FB7AB25F82975243D79305BCE1C4F092A566F46FD5D64E&amp;originRegion=eu-west-1&amp;originCreation=20221014063112" TargetMode="External"/><Relationship Id="rId14" Type="http://schemas.openxmlformats.org/officeDocument/2006/relationships/hyperlink" Target="https://reader.elsevier.com/reader/sd/pii/S1474442219302327?token=E24318D675D85E771EC1B013692B5C53A55E433E775A95165A18EE5443F1452CE9F399529A77CB1CA7E31F4907A47318&amp;originRegion=eu-west-1&amp;originCreation=20221014075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Links>
    <vt:vector size="84" baseType="variant">
      <vt:variant>
        <vt:i4>65543</vt:i4>
      </vt:variant>
      <vt:variant>
        <vt:i4>39</vt:i4>
      </vt:variant>
      <vt:variant>
        <vt:i4>0</vt:i4>
      </vt:variant>
      <vt:variant>
        <vt:i4>5</vt:i4>
      </vt:variant>
      <vt:variant>
        <vt:lpwstr>https://pubmed.ncbi.nlm.nih.gov/30259789/</vt:lpwstr>
      </vt:variant>
      <vt:variant>
        <vt:lpwstr/>
      </vt:variant>
      <vt:variant>
        <vt:i4>5374034</vt:i4>
      </vt:variant>
      <vt:variant>
        <vt:i4>36</vt:i4>
      </vt:variant>
      <vt:variant>
        <vt:i4>0</vt:i4>
      </vt:variant>
      <vt:variant>
        <vt:i4>5</vt:i4>
      </vt:variant>
      <vt:variant>
        <vt:lpwstr>https://link.springer.com/content/pdf/10.1007/s00701-019-03888-3.pdf</vt:lpwstr>
      </vt:variant>
      <vt:variant>
        <vt:lpwstr/>
      </vt:variant>
      <vt:variant>
        <vt:i4>6553660</vt:i4>
      </vt:variant>
      <vt:variant>
        <vt:i4>33</vt:i4>
      </vt:variant>
      <vt:variant>
        <vt:i4>0</vt:i4>
      </vt:variant>
      <vt:variant>
        <vt:i4>5</vt:i4>
      </vt:variant>
      <vt:variant>
        <vt:lpwstr>https://reader.elsevier.com/reader/sd/pii/S1474442219302327?token=E24318D675D85E771EC1B013692B5C53A55E433E775A95165A18EE5443F1452CE9F399529A77CB1CA7E31F4907A47318&amp;originRegion=eu-west-1&amp;originCreation=20221014075006</vt:lpwstr>
      </vt:variant>
      <vt:variant>
        <vt:lpwstr/>
      </vt:variant>
      <vt:variant>
        <vt:i4>6815773</vt:i4>
      </vt:variant>
      <vt:variant>
        <vt:i4>30</vt:i4>
      </vt:variant>
      <vt:variant>
        <vt:i4>0</vt:i4>
      </vt:variant>
      <vt:variant>
        <vt:i4>5</vt:i4>
      </vt:variant>
      <vt:variant>
        <vt:lpwstr>https://www.ncbi.nlm.nih.gov/pmc/articles/PMC6407836/pdf/701_2018_Article_3761.pdf</vt:lpwstr>
      </vt:variant>
      <vt:variant>
        <vt:lpwstr/>
      </vt:variant>
      <vt:variant>
        <vt:i4>3539046</vt:i4>
      </vt:variant>
      <vt:variant>
        <vt:i4>27</vt:i4>
      </vt:variant>
      <vt:variant>
        <vt:i4>0</vt:i4>
      </vt:variant>
      <vt:variant>
        <vt:i4>5</vt:i4>
      </vt:variant>
      <vt:variant>
        <vt:lpwstr>http://www.doiserbia.nb.rs/img/doi/0042-8450/2020/0042-84501900111G.pdf</vt:lpwstr>
      </vt:variant>
      <vt:variant>
        <vt:lpwstr/>
      </vt:variant>
      <vt:variant>
        <vt:i4>720896</vt:i4>
      </vt:variant>
      <vt:variant>
        <vt:i4>24</vt:i4>
      </vt:variant>
      <vt:variant>
        <vt:i4>0</vt:i4>
      </vt:variant>
      <vt:variant>
        <vt:i4>5</vt:i4>
      </vt:variant>
      <vt:variant>
        <vt:lpwstr>https://pubmed.ncbi.nlm.nih.gov/31746450/</vt:lpwstr>
      </vt:variant>
      <vt:variant>
        <vt:lpwstr/>
      </vt:variant>
      <vt:variant>
        <vt:i4>983051</vt:i4>
      </vt:variant>
      <vt:variant>
        <vt:i4>21</vt:i4>
      </vt:variant>
      <vt:variant>
        <vt:i4>0</vt:i4>
      </vt:variant>
      <vt:variant>
        <vt:i4>5</vt:i4>
      </vt:variant>
      <vt:variant>
        <vt:lpwstr>https://pubmed.ncbi.nlm.nih.gov/32893749/</vt:lpwstr>
      </vt:variant>
      <vt:variant>
        <vt:lpwstr/>
      </vt:variant>
      <vt:variant>
        <vt:i4>3145784</vt:i4>
      </vt:variant>
      <vt:variant>
        <vt:i4>18</vt:i4>
      </vt:variant>
      <vt:variant>
        <vt:i4>0</vt:i4>
      </vt:variant>
      <vt:variant>
        <vt:i4>5</vt:i4>
      </vt:variant>
      <vt:variant>
        <vt:lpwstr>https://reader.elsevier.com/reader/sd/pii/S0883944120305633?token=990E42B5EFEA3DBB0359933761865A71C1DCEC35C2556963B4C6E4FF3BD3F990A064D38EA90B1A605769D7412939BFCD&amp;originRegion=eu-west-1&amp;originCreation=20221014063747</vt:lpwstr>
      </vt:variant>
      <vt:variant>
        <vt:lpwstr/>
      </vt:variant>
      <vt:variant>
        <vt:i4>6357055</vt:i4>
      </vt:variant>
      <vt:variant>
        <vt:i4>15</vt:i4>
      </vt:variant>
      <vt:variant>
        <vt:i4>0</vt:i4>
      </vt:variant>
      <vt:variant>
        <vt:i4>5</vt:i4>
      </vt:variant>
      <vt:variant>
        <vt:lpwstr>https://reader.elsevier.com/reader/sd/pii/S0303846720305953?token=BA7B5191C000DFAB0BBC26B5862597E6CCE429F9D762EC004E442FE5725D4AC0BBCA7493A41E28AB6E8461BDFF137C55&amp;originRegion=eu-west-1&amp;originCreation=20221014063335</vt:lpwstr>
      </vt:variant>
      <vt:variant>
        <vt:lpwstr/>
      </vt:variant>
      <vt:variant>
        <vt:i4>6357089</vt:i4>
      </vt:variant>
      <vt:variant>
        <vt:i4>12</vt:i4>
      </vt:variant>
      <vt:variant>
        <vt:i4>0</vt:i4>
      </vt:variant>
      <vt:variant>
        <vt:i4>5</vt:i4>
      </vt:variant>
      <vt:variant>
        <vt:lpwstr>https://reader.elsevier.com/reader/sd/pii/S1878875021009803?token=E41A5FDB77EC0704A19FE95E528EC324FB40A81373F32221D0FB7AB25F82975243D79305BCE1C4F092A566F46FD5D64E&amp;originRegion=eu-west-1&amp;originCreation=20221014063112</vt:lpwstr>
      </vt:variant>
      <vt:variant>
        <vt:lpwstr/>
      </vt:variant>
      <vt:variant>
        <vt:i4>589889</vt:i4>
      </vt:variant>
      <vt:variant>
        <vt:i4>9</vt:i4>
      </vt:variant>
      <vt:variant>
        <vt:i4>0</vt:i4>
      </vt:variant>
      <vt:variant>
        <vt:i4>5</vt:i4>
      </vt:variant>
      <vt:variant>
        <vt:lpwstr>https://journals.plos.org/plosone/article?id=10.1371/journal.pone.0273189</vt:lpwstr>
      </vt:variant>
      <vt:variant>
        <vt:lpwstr/>
      </vt:variant>
      <vt:variant>
        <vt:i4>1769567</vt:i4>
      </vt:variant>
      <vt:variant>
        <vt:i4>6</vt:i4>
      </vt:variant>
      <vt:variant>
        <vt:i4>0</vt:i4>
      </vt:variant>
      <vt:variant>
        <vt:i4>5</vt:i4>
      </vt:variant>
      <vt:variant>
        <vt:lpwstr>https://www.frontiersin.org/articles/10.3389/fneur.2023.1230642/full</vt:lpwstr>
      </vt:variant>
      <vt:variant>
        <vt:lpwstr/>
      </vt:variant>
      <vt:variant>
        <vt:i4>852062</vt:i4>
      </vt:variant>
      <vt:variant>
        <vt:i4>3</vt:i4>
      </vt:variant>
      <vt:variant>
        <vt:i4>0</vt:i4>
      </vt:variant>
      <vt:variant>
        <vt:i4>5</vt:i4>
      </vt:variant>
      <vt:variant>
        <vt:lpwstr>https://doiserbia.nb.rs/Article.aspx?ID=0042-84502200100S</vt:lpwstr>
      </vt:variant>
      <vt:variant>
        <vt:lpwstr/>
      </vt:variant>
      <vt:variant>
        <vt:i4>1638491</vt:i4>
      </vt:variant>
      <vt:variant>
        <vt:i4>0</vt:i4>
      </vt:variant>
      <vt:variant>
        <vt:i4>0</vt:i4>
      </vt:variant>
      <vt:variant>
        <vt:i4>5</vt:i4>
      </vt:variant>
      <vt:variant>
        <vt:lpwstr>https://kobson.nb.rs/nauka_u_srbiji.132.html?autor=Golubovic%20Jagos&amp;samoar=</vt:lpwstr>
      </vt:variant>
      <vt:variant>
        <vt:lpwstr>.Y0j78k9Bzwk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Ivana Maksimović</cp:lastModifiedBy>
  <cp:revision>2</cp:revision>
  <cp:lastPrinted>2022-10-14T06:05:00Z</cp:lastPrinted>
  <dcterms:created xsi:type="dcterms:W3CDTF">2024-09-26T10:14:00Z</dcterms:created>
  <dcterms:modified xsi:type="dcterms:W3CDTF">2024-09-26T10:14:00Z</dcterms:modified>
</cp:coreProperties>
</file>