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1417"/>
        <w:gridCol w:w="1117"/>
        <w:gridCol w:w="1307"/>
        <w:gridCol w:w="1026"/>
        <w:gridCol w:w="257"/>
        <w:gridCol w:w="355"/>
        <w:gridCol w:w="655"/>
        <w:gridCol w:w="750"/>
        <w:gridCol w:w="872"/>
        <w:gridCol w:w="750"/>
        <w:gridCol w:w="822"/>
      </w:tblGrid>
      <w:tr w:rsidR="00494424" w:rsidRPr="00A22864" w:rsidTr="00262987">
        <w:trPr>
          <w:trHeight w:val="227"/>
          <w:jc w:val="center"/>
        </w:trPr>
        <w:tc>
          <w:tcPr>
            <w:tcW w:w="1659" w:type="pct"/>
            <w:gridSpan w:val="3"/>
            <w:vAlign w:val="center"/>
          </w:tcPr>
          <w:p w:rsidR="00494424" w:rsidRPr="00A22864" w:rsidRDefault="00494424" w:rsidP="00262987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41" w:type="pct"/>
            <w:gridSpan w:val="9"/>
            <w:vAlign w:val="center"/>
          </w:tcPr>
          <w:p w:rsidR="00494424" w:rsidRPr="00A1741D" w:rsidRDefault="00FC5DB8" w:rsidP="00262987">
            <w:pPr>
              <w:spacing w:after="60"/>
            </w:pPr>
            <w:hyperlink r:id="rId6" w:anchor=".Yz6iM09Bzwk" w:history="1">
              <w:r w:rsidR="00A1741D" w:rsidRPr="0071655C">
                <w:rPr>
                  <w:rStyle w:val="Hyperlink"/>
                </w:rPr>
                <w:t>Ана Томас Петровић</w:t>
              </w:r>
            </w:hyperlink>
          </w:p>
        </w:tc>
      </w:tr>
      <w:tr w:rsidR="00494424" w:rsidRPr="00A22864" w:rsidTr="00262987">
        <w:trPr>
          <w:trHeight w:val="227"/>
          <w:jc w:val="center"/>
        </w:trPr>
        <w:tc>
          <w:tcPr>
            <w:tcW w:w="1659" w:type="pct"/>
            <w:gridSpan w:val="3"/>
            <w:vAlign w:val="center"/>
          </w:tcPr>
          <w:p w:rsidR="00494424" w:rsidRPr="00A22864" w:rsidRDefault="00494424" w:rsidP="00262987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41" w:type="pct"/>
            <w:gridSpan w:val="9"/>
            <w:vAlign w:val="center"/>
          </w:tcPr>
          <w:p w:rsidR="00494424" w:rsidRPr="00A22864" w:rsidRDefault="00A1741D" w:rsidP="00262987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:rsidTr="00262987">
        <w:trPr>
          <w:trHeight w:val="227"/>
          <w:jc w:val="center"/>
        </w:trPr>
        <w:tc>
          <w:tcPr>
            <w:tcW w:w="1659" w:type="pct"/>
            <w:gridSpan w:val="3"/>
            <w:vAlign w:val="center"/>
          </w:tcPr>
          <w:p w:rsidR="00494424" w:rsidRPr="00A22864" w:rsidRDefault="00494424" w:rsidP="00262987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41" w:type="pct"/>
            <w:gridSpan w:val="9"/>
            <w:vAlign w:val="center"/>
          </w:tcPr>
          <w:p w:rsidR="00494424" w:rsidRPr="00A22864" w:rsidRDefault="00A1741D" w:rsidP="00262987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Фармакологија са токсикологијом и клиничком фармакологијом</w:t>
            </w:r>
          </w:p>
        </w:tc>
      </w:tr>
      <w:tr w:rsidR="00975A90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494424" w:rsidRPr="00A22864" w:rsidRDefault="00494424" w:rsidP="00262987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555" w:type="pct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469" w:type="pct"/>
            <w:gridSpan w:val="4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1871" w:type="pct"/>
            <w:gridSpan w:val="5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2022</w:t>
            </w: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Фармакологија са токсикологијом и клиничком фармакологијом</w:t>
            </w: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2021</w:t>
            </w: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Клиничка медицина</w:t>
            </w: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Pr="00975A90" w:rsidRDefault="00A1741D" w:rsidP="00A1741D">
            <w:pPr>
              <w:spacing w:after="60"/>
            </w:pPr>
            <w:r>
              <w:t>Специјализација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Pr="000D32C3" w:rsidRDefault="00A1741D" w:rsidP="00A1741D">
            <w:pPr>
              <w:spacing w:after="60"/>
            </w:pPr>
            <w:r>
              <w:t>Магистратура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Default="00A1741D" w:rsidP="00A1741D">
            <w:pPr>
              <w:spacing w:after="60"/>
            </w:pPr>
            <w:r>
              <w:t xml:space="preserve">Мастер 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262987">
        <w:trPr>
          <w:trHeight w:val="227"/>
          <w:jc w:val="center"/>
        </w:trPr>
        <w:tc>
          <w:tcPr>
            <w:tcW w:w="1104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555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2013</w:t>
            </w:r>
          </w:p>
        </w:tc>
        <w:tc>
          <w:tcPr>
            <w:tcW w:w="1469" w:type="pct"/>
            <w:gridSpan w:val="4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Медицински факултет Нови Сад</w:t>
            </w:r>
          </w:p>
        </w:tc>
        <w:tc>
          <w:tcPr>
            <w:tcW w:w="1871" w:type="pct"/>
            <w:gridSpan w:val="5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A1741D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A1741D" w:rsidRPr="00A22864" w:rsidTr="007F351E">
        <w:trPr>
          <w:trHeight w:val="227"/>
          <w:jc w:val="center"/>
        </w:trPr>
        <w:tc>
          <w:tcPr>
            <w:tcW w:w="401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07" w:type="pct"/>
            <w:gridSpan w:val="3"/>
            <w:vAlign w:val="center"/>
          </w:tcPr>
          <w:p w:rsidR="00A1741D" w:rsidRPr="000D32C3" w:rsidRDefault="00A1741D" w:rsidP="00A1741D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41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880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171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A1741D" w:rsidRPr="00A22864" w:rsidTr="007F351E">
        <w:trPr>
          <w:trHeight w:val="227"/>
          <w:jc w:val="center"/>
        </w:trPr>
        <w:tc>
          <w:tcPr>
            <w:tcW w:w="401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907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880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171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7F351E">
        <w:trPr>
          <w:trHeight w:val="227"/>
          <w:jc w:val="center"/>
        </w:trPr>
        <w:tc>
          <w:tcPr>
            <w:tcW w:w="401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907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880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171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7F351E">
        <w:trPr>
          <w:trHeight w:val="227"/>
          <w:jc w:val="center"/>
        </w:trPr>
        <w:tc>
          <w:tcPr>
            <w:tcW w:w="401" w:type="pct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907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880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  <w:tc>
          <w:tcPr>
            <w:tcW w:w="1171" w:type="pct"/>
            <w:gridSpan w:val="3"/>
            <w:vAlign w:val="center"/>
          </w:tcPr>
          <w:p w:rsidR="00A1741D" w:rsidRPr="00A22864" w:rsidRDefault="00A1741D" w:rsidP="00A1741D">
            <w:pPr>
              <w:spacing w:after="60"/>
              <w:rPr>
                <w:lang w:val="sr-Cyrl-CS"/>
              </w:rPr>
            </w:pPr>
          </w:p>
        </w:tc>
      </w:tr>
      <w:tr w:rsidR="00A1741D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1741D" w:rsidRPr="00A22864" w:rsidRDefault="00A1741D" w:rsidP="00A1741D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A1741D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A1741D" w:rsidRPr="00FA083F" w:rsidRDefault="00A1741D" w:rsidP="00A1741D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A1741D" w:rsidRPr="00A22864" w:rsidTr="003B6BA9">
        <w:trPr>
          <w:trHeight w:val="227"/>
          <w:jc w:val="center"/>
        </w:trPr>
        <w:tc>
          <w:tcPr>
            <w:tcW w:w="401" w:type="pct"/>
            <w:vAlign w:val="center"/>
          </w:tcPr>
          <w:p w:rsidR="00A1741D" w:rsidRPr="00975A90" w:rsidRDefault="00A1741D" w:rsidP="00A1741D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28" w:type="pct"/>
            <w:gridSpan w:val="8"/>
          </w:tcPr>
          <w:p w:rsidR="00A1741D" w:rsidRPr="00975A90" w:rsidRDefault="00A1741D" w:rsidP="00A1741D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30" w:type="pct"/>
          </w:tcPr>
          <w:p w:rsidR="00A1741D" w:rsidRPr="00975A90" w:rsidRDefault="00A1741D" w:rsidP="00A1741D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70" w:type="pct"/>
          </w:tcPr>
          <w:p w:rsidR="00A1741D" w:rsidRPr="00975A90" w:rsidRDefault="00A1741D" w:rsidP="00A1741D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1" w:type="pct"/>
          </w:tcPr>
          <w:p w:rsidR="00A1741D" w:rsidRPr="00975A90" w:rsidRDefault="00A1741D" w:rsidP="00A1741D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4836AD" w:rsidRPr="00A22864" w:rsidTr="003B6BA9">
        <w:trPr>
          <w:trHeight w:val="227"/>
          <w:jc w:val="center"/>
        </w:trPr>
        <w:tc>
          <w:tcPr>
            <w:tcW w:w="401" w:type="pct"/>
          </w:tcPr>
          <w:p w:rsidR="004836AD" w:rsidRPr="007F351E" w:rsidRDefault="004836AD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4836AD" w:rsidRDefault="004836AD" w:rsidP="00482A1B">
            <w:pPr>
              <w:jc w:val="both"/>
            </w:pPr>
            <w:r w:rsidRPr="004836AD">
              <w:t xml:space="preserve">Gottlieb H, Seghers L, Leiva-Fernandez F, Ghiciuc CM, Hafez G, Herdeiro MT, </w:t>
            </w:r>
            <w:r w:rsidR="00482A1B" w:rsidRPr="00482A1B">
              <w:rPr>
                <w:b/>
              </w:rPr>
              <w:t>Tomas Petrović A</w:t>
            </w:r>
            <w:r w:rsidRPr="004836AD">
              <w:t xml:space="preserve">, </w:t>
            </w:r>
            <w:r w:rsidR="00482A1B">
              <w:t>et al</w:t>
            </w:r>
            <w:r w:rsidRPr="004836AD">
              <w:t>, Wettermark B; European Network to Advance Best Practices Technology on Medication Adherence (ENABLE). Medication adherence in the curricula of future European physicians, pharmacists and nurses - a cross-sectional survey. BMC Med Educ. 2025 Mar 5;25(1):339.</w:t>
            </w:r>
          </w:p>
        </w:tc>
        <w:tc>
          <w:tcPr>
            <w:tcW w:w="430" w:type="pct"/>
            <w:vAlign w:val="center"/>
          </w:tcPr>
          <w:p w:rsidR="004836AD" w:rsidRDefault="004836AD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4836AD" w:rsidRDefault="00482A1B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21a</w:t>
            </w:r>
          </w:p>
        </w:tc>
        <w:tc>
          <w:tcPr>
            <w:tcW w:w="371" w:type="pct"/>
            <w:vAlign w:val="center"/>
          </w:tcPr>
          <w:p w:rsidR="004836AD" w:rsidRDefault="00482A1B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3.8</w:t>
            </w:r>
          </w:p>
        </w:tc>
      </w:tr>
      <w:tr w:rsidR="004836AD" w:rsidRPr="00A22864" w:rsidTr="003B6BA9">
        <w:trPr>
          <w:trHeight w:val="227"/>
          <w:jc w:val="center"/>
        </w:trPr>
        <w:tc>
          <w:tcPr>
            <w:tcW w:w="401" w:type="pct"/>
          </w:tcPr>
          <w:p w:rsidR="004836AD" w:rsidRPr="007F351E" w:rsidRDefault="004836AD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4836AD" w:rsidRPr="004836AD" w:rsidRDefault="004836AD" w:rsidP="00262987">
            <w:pPr>
              <w:jc w:val="both"/>
            </w:pPr>
            <w:r>
              <w:t xml:space="preserve">Qureshi S, Stojanović G, Simić M, Kojić S, Petrović B, </w:t>
            </w:r>
            <w:r>
              <w:rPr>
                <w:b/>
              </w:rPr>
              <w:t>Tomas Petrović A</w:t>
            </w:r>
            <w:r>
              <w:t xml:space="preserve">, et al. </w:t>
            </w:r>
            <w:r w:rsidRPr="004836AD">
              <w:t>Embroidered 3D capacitive sensor integrated with bandage for monitoring of volume and type of biofluids</w:t>
            </w:r>
            <w:r>
              <w:t>. Sens Bio-Sens Res. 2024;43.</w:t>
            </w:r>
          </w:p>
        </w:tc>
        <w:tc>
          <w:tcPr>
            <w:tcW w:w="430" w:type="pct"/>
            <w:vAlign w:val="center"/>
          </w:tcPr>
          <w:p w:rsidR="004836AD" w:rsidRPr="003B6BA9" w:rsidRDefault="004836AD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ESCI</w:t>
            </w:r>
          </w:p>
        </w:tc>
        <w:tc>
          <w:tcPr>
            <w:tcW w:w="370" w:type="pct"/>
            <w:vAlign w:val="center"/>
          </w:tcPr>
          <w:p w:rsidR="004836AD" w:rsidRDefault="004836AD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21a</w:t>
            </w:r>
          </w:p>
        </w:tc>
        <w:tc>
          <w:tcPr>
            <w:tcW w:w="371" w:type="pct"/>
            <w:vAlign w:val="center"/>
          </w:tcPr>
          <w:p w:rsidR="004836AD" w:rsidRPr="003B6BA9" w:rsidRDefault="004836AD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5.4</w:t>
            </w:r>
          </w:p>
        </w:tc>
      </w:tr>
      <w:tr w:rsidR="00870A23" w:rsidRPr="00A22864" w:rsidTr="003B6BA9">
        <w:trPr>
          <w:trHeight w:val="227"/>
          <w:jc w:val="center"/>
        </w:trPr>
        <w:tc>
          <w:tcPr>
            <w:tcW w:w="401" w:type="pct"/>
          </w:tcPr>
          <w:p w:rsidR="00870A23" w:rsidRPr="007F351E" w:rsidRDefault="00870A23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870A23" w:rsidRDefault="003B6BA9" w:rsidP="00262987">
            <w:pPr>
              <w:jc w:val="both"/>
            </w:pPr>
            <w:r w:rsidRPr="003B6BA9">
              <w:t xml:space="preserve">Jovanović D, Backović D, </w:t>
            </w:r>
            <w:r w:rsidRPr="003B6BA9">
              <w:rPr>
                <w:b/>
                <w:bCs/>
              </w:rPr>
              <w:t>Tomas A</w:t>
            </w:r>
            <w:r w:rsidRPr="003B6BA9">
              <w:t xml:space="preserve">, Bukumirić Z, Koprivica B. </w:t>
            </w:r>
            <w:r w:rsidR="00FC5DB8">
              <w:fldChar w:fldCharType="begin"/>
            </w:r>
            <w:r>
              <w:instrText xml:space="preserve"> HYPERLINK "https://www.mdpi.com/2077-0383/13/8/2431" </w:instrText>
            </w:r>
            <w:r w:rsidR="00FC5DB8">
              <w:fldChar w:fldCharType="separate"/>
            </w:r>
            <w:r w:rsidRPr="003B6BA9">
              <w:rPr>
                <w:rStyle w:val="Hyperlink"/>
              </w:rPr>
              <w:t>Predisposition and Working Conditions for the Occurrence of Lumbar Syndrome in Medical Workers of the Clinical Center of Montenegro during the COVID-19 Pandemic</w:t>
            </w:r>
            <w:r w:rsidR="00FC5DB8">
              <w:fldChar w:fldCharType="end"/>
            </w:r>
            <w:r w:rsidRPr="003B6BA9">
              <w:t>. J Clin Med. 2024 Apr 21;13(8):2431.</w:t>
            </w:r>
          </w:p>
        </w:tc>
        <w:tc>
          <w:tcPr>
            <w:tcW w:w="430" w:type="pct"/>
            <w:vAlign w:val="center"/>
          </w:tcPr>
          <w:p w:rsidR="003B6BA9" w:rsidRDefault="003B6BA9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3B6BA9" w:rsidRDefault="003B6BA9" w:rsidP="00EE4E95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EE4E95">
              <w:rPr>
                <w:noProof/>
              </w:rPr>
              <w:t>1</w:t>
            </w:r>
          </w:p>
        </w:tc>
        <w:tc>
          <w:tcPr>
            <w:tcW w:w="371" w:type="pct"/>
            <w:vAlign w:val="center"/>
          </w:tcPr>
          <w:p w:rsidR="003B6BA9" w:rsidRDefault="00EE4E95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4.1</w:t>
            </w:r>
          </w:p>
        </w:tc>
      </w:tr>
      <w:tr w:rsidR="00870A23" w:rsidRPr="00A22864" w:rsidTr="003B6BA9">
        <w:trPr>
          <w:trHeight w:val="227"/>
          <w:jc w:val="center"/>
        </w:trPr>
        <w:tc>
          <w:tcPr>
            <w:tcW w:w="401" w:type="pct"/>
          </w:tcPr>
          <w:p w:rsidR="00870A23" w:rsidRPr="007F351E" w:rsidRDefault="00870A23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870A23" w:rsidRDefault="000C68CF" w:rsidP="00510D52">
            <w:pPr>
              <w:jc w:val="both"/>
            </w:pPr>
            <w:r w:rsidRPr="000C68CF">
              <w:t xml:space="preserve">Pavlović N, Milošević Sopta N, Mitrović D, Zaklan D, </w:t>
            </w:r>
            <w:r w:rsidRPr="000C68CF">
              <w:rPr>
                <w:b/>
                <w:bCs/>
              </w:rPr>
              <w:t>Tomas Petrović A</w:t>
            </w:r>
            <w:r w:rsidRPr="000C68CF">
              <w:t xml:space="preserve">, </w:t>
            </w:r>
            <w:r w:rsidR="00943577">
              <w:t>et al</w:t>
            </w:r>
            <w:r w:rsidRPr="000C68CF">
              <w:t xml:space="preserve">. </w:t>
            </w:r>
            <w:hyperlink r:id="rId7" w:history="1">
              <w:r w:rsidRPr="000C68CF">
                <w:rPr>
                  <w:rStyle w:val="Hyperlink"/>
                </w:rPr>
                <w:t>Principal Component Analysis (PCA) of Molecular Descriptors for Improving Permeation through the Blood-Brain Barrier of Quercetin Analogues</w:t>
              </w:r>
            </w:hyperlink>
            <w:r w:rsidRPr="000C68CF">
              <w:t>. Int J Mol Sci. 202</w:t>
            </w:r>
            <w:r w:rsidR="00510D52">
              <w:t>4</w:t>
            </w:r>
            <w:r w:rsidR="00482A1B">
              <w:t>;</w:t>
            </w:r>
            <w:r w:rsidRPr="000C68CF">
              <w:t>25(1):192.</w:t>
            </w:r>
          </w:p>
        </w:tc>
        <w:tc>
          <w:tcPr>
            <w:tcW w:w="430" w:type="pct"/>
            <w:vAlign w:val="center"/>
          </w:tcPr>
          <w:p w:rsidR="00870A23" w:rsidRDefault="00870A23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870A23" w:rsidRDefault="003B6BA9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71" w:type="pct"/>
            <w:vAlign w:val="center"/>
          </w:tcPr>
          <w:p w:rsidR="00870A23" w:rsidRDefault="00482A1B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5.7</w:t>
            </w:r>
          </w:p>
        </w:tc>
      </w:tr>
      <w:tr w:rsidR="00510D52" w:rsidRPr="00A22864" w:rsidTr="003B6BA9">
        <w:trPr>
          <w:trHeight w:val="227"/>
          <w:jc w:val="center"/>
        </w:trPr>
        <w:tc>
          <w:tcPr>
            <w:tcW w:w="401" w:type="pct"/>
          </w:tcPr>
          <w:p w:rsidR="00510D52" w:rsidRPr="007F351E" w:rsidRDefault="00510D52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510D52" w:rsidRPr="00510D52" w:rsidRDefault="00510D52" w:rsidP="00943577">
            <w:pPr>
              <w:jc w:val="both"/>
            </w:pPr>
            <w:r>
              <w:t>Iskandar K, Hallit S, Haddad C, Mohammed I, Fekih-Romdhane F, et al...</w:t>
            </w:r>
            <w:r>
              <w:rPr>
                <w:b/>
              </w:rPr>
              <w:t>Tomas Petrović A</w:t>
            </w:r>
            <w:r>
              <w:t xml:space="preserve">. </w:t>
            </w:r>
            <w:r w:rsidRPr="00510D52">
              <w:t>Highlighting the pivotal role of the pharmacist in influencing health behaviours during emergency crisis: A lesson from the COVID-19 pandemic</w:t>
            </w:r>
            <w:r>
              <w:t>. Pharm Educ. 2023;23(1):676-92.</w:t>
            </w:r>
          </w:p>
        </w:tc>
        <w:tc>
          <w:tcPr>
            <w:tcW w:w="430" w:type="pct"/>
            <w:vAlign w:val="center"/>
          </w:tcPr>
          <w:p w:rsidR="00510D52" w:rsidRDefault="00510D52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ESCI</w:t>
            </w:r>
          </w:p>
        </w:tc>
        <w:tc>
          <w:tcPr>
            <w:tcW w:w="370" w:type="pct"/>
            <w:vAlign w:val="center"/>
          </w:tcPr>
          <w:p w:rsidR="00510D52" w:rsidRDefault="00510D52" w:rsidP="00482A1B">
            <w:pPr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71" w:type="pct"/>
            <w:vAlign w:val="center"/>
          </w:tcPr>
          <w:p w:rsidR="00510D52" w:rsidRPr="00482A1B" w:rsidRDefault="00510D52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0.6</w:t>
            </w:r>
          </w:p>
        </w:tc>
      </w:tr>
      <w:tr w:rsidR="00870A23" w:rsidRPr="00A22864" w:rsidTr="003B6BA9">
        <w:trPr>
          <w:trHeight w:val="227"/>
          <w:jc w:val="center"/>
        </w:trPr>
        <w:tc>
          <w:tcPr>
            <w:tcW w:w="401" w:type="pct"/>
          </w:tcPr>
          <w:p w:rsidR="00870A23" w:rsidRPr="007F351E" w:rsidRDefault="00870A23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870A23" w:rsidRDefault="000C68CF" w:rsidP="00943577">
            <w:pPr>
              <w:jc w:val="both"/>
            </w:pPr>
            <w:r w:rsidRPr="000C68CF">
              <w:t xml:space="preserve">Starčević S, Radovanović D, Škorić-Jokić S, Bojanić-Popovicki M, El Farra S, </w:t>
            </w:r>
            <w:r w:rsidR="00943577">
              <w:t>et al...</w:t>
            </w:r>
            <w:r w:rsidRPr="000C68CF">
              <w:rPr>
                <w:b/>
                <w:bCs/>
              </w:rPr>
              <w:t>Tomas Petrović A</w:t>
            </w:r>
            <w:r w:rsidRPr="000C68CF">
              <w:t xml:space="preserve">. </w:t>
            </w:r>
            <w:hyperlink r:id="rId8" w:history="1">
              <w:r w:rsidRPr="000C68CF">
                <w:rPr>
                  <w:rStyle w:val="Hyperlink"/>
                </w:rPr>
                <w:t>Tapentadol Immediate Release (IR) versus Morphine Hydrochloride for Postoperative Analgesia of Patients Undergoing Total Abdominal Hysterectomy-A Prospective Cohort Study</w:t>
              </w:r>
            </w:hyperlink>
            <w:r w:rsidRPr="000C68CF">
              <w:t>. Medicina (Kaunas). 2023 Oct 10;59(10):1800.</w:t>
            </w:r>
          </w:p>
        </w:tc>
        <w:tc>
          <w:tcPr>
            <w:tcW w:w="430" w:type="pct"/>
            <w:vAlign w:val="center"/>
          </w:tcPr>
          <w:p w:rsidR="00870A23" w:rsidRDefault="00870A23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870A23" w:rsidRDefault="000C68CF" w:rsidP="00482A1B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482A1B">
              <w:rPr>
                <w:noProof/>
              </w:rPr>
              <w:t>1</w:t>
            </w:r>
          </w:p>
        </w:tc>
        <w:tc>
          <w:tcPr>
            <w:tcW w:w="371" w:type="pct"/>
            <w:vAlign w:val="center"/>
          </w:tcPr>
          <w:p w:rsidR="00870A23" w:rsidRDefault="00482A1B" w:rsidP="00262987">
            <w:pPr>
              <w:jc w:val="center"/>
              <w:rPr>
                <w:noProof/>
                <w:lang w:val="en-US"/>
              </w:rPr>
            </w:pPr>
            <w:r w:rsidRPr="00482A1B">
              <w:rPr>
                <w:noProof/>
                <w:lang w:val="en-US"/>
              </w:rPr>
              <w:t>2.985</w:t>
            </w:r>
          </w:p>
        </w:tc>
      </w:tr>
      <w:tr w:rsidR="00870A23" w:rsidRPr="00A22864" w:rsidTr="003B6BA9">
        <w:trPr>
          <w:trHeight w:val="227"/>
          <w:jc w:val="center"/>
        </w:trPr>
        <w:tc>
          <w:tcPr>
            <w:tcW w:w="401" w:type="pct"/>
          </w:tcPr>
          <w:p w:rsidR="00870A23" w:rsidRPr="007F351E" w:rsidRDefault="00870A23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870A23" w:rsidRDefault="000C68CF" w:rsidP="00943577">
            <w:pPr>
              <w:jc w:val="both"/>
            </w:pPr>
            <w:r w:rsidRPr="000C68CF">
              <w:t xml:space="preserve">Rašković A, Martić N, </w:t>
            </w:r>
            <w:r w:rsidRPr="000C68CF">
              <w:rPr>
                <w:b/>
                <w:bCs/>
              </w:rPr>
              <w:t xml:space="preserve">Tomas </w:t>
            </w:r>
            <w:r w:rsidR="00943577">
              <w:rPr>
                <w:b/>
                <w:bCs/>
              </w:rPr>
              <w:t xml:space="preserve">Petrović </w:t>
            </w:r>
            <w:r w:rsidRPr="000C68CF">
              <w:rPr>
                <w:b/>
                <w:bCs/>
              </w:rPr>
              <w:t>A</w:t>
            </w:r>
            <w:r w:rsidRPr="000C68CF">
              <w:t xml:space="preserve">, Andrejić-Višnjić B, Bosanac M, Atanasković M, </w:t>
            </w:r>
            <w:r w:rsidR="00943577">
              <w:t>et al</w:t>
            </w:r>
            <w:r w:rsidRPr="000C68CF">
              <w:t xml:space="preserve">. </w:t>
            </w:r>
            <w:hyperlink r:id="rId9" w:history="1">
              <w:r w:rsidRPr="000C68CF">
                <w:rPr>
                  <w:rStyle w:val="Hyperlink"/>
                </w:rPr>
                <w:t>Carob Extract (Ceratonia siliqua L.): Effects on Dyslipidemia and Obesity in a High-Fat Diet-Fed Rat Model. Pharmaceutics</w:t>
              </w:r>
            </w:hyperlink>
            <w:r w:rsidRPr="000C68CF">
              <w:t>. 2023 Nov 10;15(11):2611.</w:t>
            </w:r>
          </w:p>
        </w:tc>
        <w:tc>
          <w:tcPr>
            <w:tcW w:w="430" w:type="pct"/>
            <w:vAlign w:val="center"/>
          </w:tcPr>
          <w:p w:rsidR="00870A23" w:rsidRDefault="00870A23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870A23" w:rsidRDefault="000C68CF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="009B189E">
              <w:rPr>
                <w:noProof/>
              </w:rPr>
              <w:t>a</w:t>
            </w:r>
          </w:p>
        </w:tc>
        <w:tc>
          <w:tcPr>
            <w:tcW w:w="371" w:type="pct"/>
            <w:vAlign w:val="center"/>
          </w:tcPr>
          <w:p w:rsidR="00870A23" w:rsidRDefault="009B189E" w:rsidP="00262987">
            <w:pPr>
              <w:jc w:val="center"/>
              <w:rPr>
                <w:noProof/>
                <w:lang w:val="en-US"/>
              </w:rPr>
            </w:pPr>
            <w:r w:rsidRPr="009B189E">
              <w:rPr>
                <w:noProof/>
                <w:lang w:val="en-US"/>
              </w:rPr>
              <w:t>7.227</w:t>
            </w:r>
          </w:p>
        </w:tc>
      </w:tr>
      <w:tr w:rsidR="00AC4741" w:rsidRPr="00A22864" w:rsidTr="003B6BA9">
        <w:trPr>
          <w:trHeight w:val="227"/>
          <w:jc w:val="center"/>
        </w:trPr>
        <w:tc>
          <w:tcPr>
            <w:tcW w:w="401" w:type="pct"/>
          </w:tcPr>
          <w:p w:rsidR="00AC4741" w:rsidRPr="007F351E" w:rsidRDefault="00AC4741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AC4741" w:rsidRPr="00AD5105" w:rsidRDefault="00AC4741" w:rsidP="0026298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Rašković A, </w:t>
            </w:r>
            <w:r w:rsidRPr="00AC4741">
              <w:rPr>
                <w:b/>
              </w:rPr>
              <w:t xml:space="preserve">Tomas </w:t>
            </w:r>
            <w:r w:rsidR="00943577">
              <w:rPr>
                <w:b/>
              </w:rPr>
              <w:t xml:space="preserve">Petrović </w:t>
            </w:r>
            <w:r w:rsidRPr="00AC4741">
              <w:rPr>
                <w:b/>
              </w:rPr>
              <w:t>A</w:t>
            </w:r>
            <w:r>
              <w:t xml:space="preserve">, </w:t>
            </w:r>
            <w:r w:rsidRPr="00AC4741">
              <w:t>Stilinović N</w:t>
            </w:r>
            <w:r>
              <w:t xml:space="preserve">, Kovačević ND, Al-Salami H. </w:t>
            </w:r>
            <w:r w:rsidR="00FC5DB8">
              <w:fldChar w:fldCharType="begin"/>
            </w:r>
            <w:r>
              <w:instrText xml:space="preserve"> HYPERLINK "https://www.ncbi.nlm.nih.gov/pmc/articles/PMC10282934/pdf/fphar-14-1216367.pdf" </w:instrText>
            </w:r>
            <w:r w:rsidR="00FC5DB8">
              <w:fldChar w:fldCharType="separate"/>
            </w:r>
            <w:r w:rsidRPr="00FB5307">
              <w:rPr>
                <w:rStyle w:val="Hyperlink"/>
              </w:rPr>
              <w:t>Editorial: Therapeutic potential of natural products-based drugs in regulation of lipid metabolism</w:t>
            </w:r>
            <w:r w:rsidR="00FC5DB8">
              <w:fldChar w:fldCharType="end"/>
            </w:r>
            <w:r>
              <w:t>. Front Pharmacol. 2023 Jun 7;14:1216367.</w:t>
            </w:r>
          </w:p>
        </w:tc>
        <w:tc>
          <w:tcPr>
            <w:tcW w:w="430" w:type="pct"/>
            <w:vAlign w:val="center"/>
          </w:tcPr>
          <w:p w:rsidR="00AC4741" w:rsidRDefault="00AC4741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AC4741" w:rsidRDefault="00AC4741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  <w:r w:rsidR="009B189E">
              <w:rPr>
                <w:noProof/>
              </w:rPr>
              <w:t>a</w:t>
            </w:r>
          </w:p>
        </w:tc>
        <w:tc>
          <w:tcPr>
            <w:tcW w:w="371" w:type="pct"/>
            <w:vAlign w:val="center"/>
          </w:tcPr>
          <w:p w:rsidR="00AC4741" w:rsidRDefault="009B189E" w:rsidP="00262987">
            <w:pPr>
              <w:jc w:val="center"/>
              <w:rPr>
                <w:noProof/>
                <w:lang w:val="en-US"/>
              </w:rPr>
            </w:pPr>
            <w:r w:rsidRPr="009B189E">
              <w:rPr>
                <w:noProof/>
                <w:lang w:val="en-US"/>
              </w:rPr>
              <w:t>6.455</w:t>
            </w:r>
          </w:p>
        </w:tc>
      </w:tr>
      <w:tr w:rsidR="00AC4741" w:rsidRPr="00A22864" w:rsidTr="003B6BA9">
        <w:trPr>
          <w:trHeight w:val="227"/>
          <w:jc w:val="center"/>
        </w:trPr>
        <w:tc>
          <w:tcPr>
            <w:tcW w:w="401" w:type="pct"/>
          </w:tcPr>
          <w:p w:rsidR="00AC4741" w:rsidRPr="007F351E" w:rsidRDefault="00AC4741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AC4741" w:rsidRPr="00AD5105" w:rsidRDefault="005E3C86" w:rsidP="0026298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Mijatović Jovin V, Dickov I, Ratković D, Dickov A, </w:t>
            </w:r>
            <w:r w:rsidR="00943577" w:rsidRPr="00943577">
              <w:rPr>
                <w:b/>
              </w:rPr>
              <w:t>Tomas Petrović A</w:t>
            </w:r>
            <w:r>
              <w:t xml:space="preserve">. </w:t>
            </w:r>
            <w:hyperlink r:id="rId10" w:history="1">
              <w:r w:rsidRPr="005E3C86">
                <w:rPr>
                  <w:rStyle w:val="Hyperlink"/>
                </w:rPr>
                <w:t>Synthetic cannabinoids awareness among patients with opioid use disorder in Serbia - A survey based cross-sectional pilot study</w:t>
              </w:r>
            </w:hyperlink>
            <w:r>
              <w:t>. Front Psychiatry. 2023 Mar 7;14:987726.</w:t>
            </w:r>
          </w:p>
        </w:tc>
        <w:tc>
          <w:tcPr>
            <w:tcW w:w="430" w:type="pct"/>
            <w:vAlign w:val="center"/>
          </w:tcPr>
          <w:p w:rsidR="00AC4741" w:rsidRDefault="00AC4741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AC4741" w:rsidRDefault="005E3C86" w:rsidP="009B189E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71" w:type="pct"/>
            <w:vAlign w:val="center"/>
          </w:tcPr>
          <w:p w:rsidR="00AC4741" w:rsidRDefault="009B189E" w:rsidP="00262987">
            <w:pPr>
              <w:jc w:val="center"/>
              <w:rPr>
                <w:noProof/>
                <w:lang w:val="en-US"/>
              </w:rPr>
            </w:pPr>
            <w:r w:rsidRPr="009B189E">
              <w:rPr>
                <w:noProof/>
                <w:lang w:val="en-US"/>
              </w:rPr>
              <w:t>5.556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AD5105" w:rsidRDefault="007F351E" w:rsidP="0094357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Vukmirović S, Ilić V, Tadić V, Čapo I, Pavlović N, </w:t>
            </w:r>
            <w:r w:rsidR="00943577" w:rsidRPr="00943577">
              <w:rPr>
                <w:b/>
              </w:rPr>
              <w:t>Tomas Petrović A</w:t>
            </w:r>
            <w:r>
              <w:t xml:space="preserve">, </w:t>
            </w:r>
            <w:r w:rsidR="00943577">
              <w:t>et al</w:t>
            </w:r>
            <w:r>
              <w:t xml:space="preserve">. </w:t>
            </w:r>
            <w:hyperlink r:id="rId11" w:history="1">
              <w:r w:rsidRPr="00C57B67">
                <w:rPr>
                  <w:rStyle w:val="Hyperlink"/>
                </w:rPr>
                <w:t xml:space="preserve">Comprehensive Analysis of Antioxidant and Hepatoprotective Properties of </w:t>
              </w:r>
              <w:r w:rsidRPr="00C57B67">
                <w:rPr>
                  <w:rStyle w:val="Hyperlink"/>
                  <w:i/>
                  <w:iCs/>
                </w:rPr>
                <w:t>Morus nigra</w:t>
              </w:r>
              <w:r w:rsidRPr="00C57B67">
                <w:rPr>
                  <w:rStyle w:val="Hyperlink"/>
                </w:rPr>
                <w:t xml:space="preserve"> L</w:t>
              </w:r>
            </w:hyperlink>
            <w:r>
              <w:t>. Antioxidants (Basel). 2023 Feb 4;12(2):382.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7F351E" w:rsidRDefault="007F351E" w:rsidP="009B189E">
            <w:pPr>
              <w:jc w:val="center"/>
              <w:rPr>
                <w:noProof/>
              </w:rPr>
            </w:pPr>
            <w:r>
              <w:rPr>
                <w:noProof/>
              </w:rPr>
              <w:t>21a</w:t>
            </w:r>
            <w:r w:rsidR="009B189E">
              <w:rPr>
                <w:noProof/>
              </w:rPr>
              <w:t>+</w:t>
            </w:r>
          </w:p>
        </w:tc>
        <w:tc>
          <w:tcPr>
            <w:tcW w:w="371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525"/>
            </w:tblGrid>
            <w:tr w:rsidR="009B189E" w:rsidRPr="009B189E" w:rsidTr="009B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B189E" w:rsidRPr="009B189E" w:rsidRDefault="009B189E" w:rsidP="009B189E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sz w:val="24"/>
                      <w:szCs w:val="24"/>
                      <w:lang w:val="en-US" w:eastAsia="en-U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189E" w:rsidRPr="009B189E" w:rsidRDefault="009B189E" w:rsidP="009B189E">
                  <w:pPr>
                    <w:widowControl/>
                    <w:autoSpaceDE/>
                    <w:autoSpaceDN/>
                    <w:adjustRightInd/>
                    <w:rPr>
                      <w:rFonts w:eastAsia="Times New Roman"/>
                      <w:lang w:val="en-US" w:eastAsia="en-US"/>
                    </w:rPr>
                  </w:pPr>
                  <w:r w:rsidRPr="009B189E">
                    <w:rPr>
                      <w:rFonts w:eastAsia="Times New Roman"/>
                      <w:lang w:val="en-US" w:eastAsia="en-US"/>
                    </w:rPr>
                    <w:t>7.886</w:t>
                  </w:r>
                </w:p>
              </w:tc>
            </w:tr>
          </w:tbl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AD5105" w:rsidRDefault="007F351E" w:rsidP="0094357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Banjac N, Vasović V, </w:t>
            </w:r>
            <w:r w:rsidRPr="00AC4741">
              <w:t>Stilinović N</w:t>
            </w:r>
            <w:r>
              <w:t xml:space="preserve">, </w:t>
            </w:r>
            <w:r w:rsidR="00943577" w:rsidRPr="00943577">
              <w:rPr>
                <w:b/>
              </w:rPr>
              <w:t>Tomas Petrović A</w:t>
            </w:r>
            <w:r>
              <w:t xml:space="preserve">, Vasović L, Martić N, </w:t>
            </w:r>
            <w:r w:rsidR="00943577">
              <w:t>et al</w:t>
            </w:r>
            <w:r>
              <w:t xml:space="preserve">. </w:t>
            </w:r>
            <w:hyperlink r:id="rId12" w:history="1">
              <w:r w:rsidRPr="00C57B67">
                <w:rPr>
                  <w:rStyle w:val="Hyperlink"/>
                </w:rPr>
                <w:t>The Effects of Different Doses of Sildenafil on Coronary Blood Flow and Oxidative Stress in Isolated Rat Hearts</w:t>
              </w:r>
            </w:hyperlink>
            <w:r>
              <w:t>. Pharmaceuticals (Basel). 2023 Jan 13;16(1):118.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  <w:r w:rsidR="00D91293">
              <w:rPr>
                <w:noProof/>
              </w:rPr>
              <w:t>1</w:t>
            </w:r>
          </w:p>
        </w:tc>
        <w:tc>
          <w:tcPr>
            <w:tcW w:w="371" w:type="pct"/>
            <w:vAlign w:val="center"/>
          </w:tcPr>
          <w:p w:rsidR="007F351E" w:rsidRDefault="00482A1B" w:rsidP="00262987">
            <w:pPr>
              <w:jc w:val="center"/>
              <w:rPr>
                <w:noProof/>
                <w:lang w:val="en-US"/>
              </w:rPr>
            </w:pPr>
            <w:r w:rsidRPr="00482A1B">
              <w:rPr>
                <w:noProof/>
                <w:lang w:val="en-US"/>
              </w:rPr>
              <w:t>5.711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C02992" w:rsidRDefault="007F351E" w:rsidP="00943577">
            <w:pPr>
              <w:jc w:val="both"/>
              <w:rPr>
                <w:noProof/>
              </w:rPr>
            </w:pPr>
            <w:r>
              <w:t xml:space="preserve">Horvat O, </w:t>
            </w:r>
            <w:r w:rsidR="00943577" w:rsidRPr="00943577">
              <w:rPr>
                <w:b/>
              </w:rPr>
              <w:t>Tomas Petrović A</w:t>
            </w:r>
            <w:r>
              <w:t xml:space="preserve">, Paut Kusturica M, Bukumirić D, Jovančević B, Kovačević Z. </w:t>
            </w:r>
            <w:r w:rsidR="00FC5DB8">
              <w:fldChar w:fldCharType="begin"/>
            </w:r>
            <w:r>
              <w:instrText xml:space="preserve"> HYPERLINK "https://www.ncbi.nlm.nih.gov/pmc/articles/PMC9405044/pdf/antibiotics-11-01084.pdf" </w:instrText>
            </w:r>
            <w:r w:rsidR="00FC5DB8">
              <w:fldChar w:fldCharType="separate"/>
            </w:r>
            <w:r w:rsidRPr="001D7FC3">
              <w:rPr>
                <w:rStyle w:val="Hyperlink"/>
              </w:rPr>
              <w:t>Survey of the Knowledge, Attitudes and Practice towards Antibiotic Use among Prospective Antibiotic Prescribers in Serbia</w:t>
            </w:r>
            <w:r w:rsidR="00FC5DB8">
              <w:fldChar w:fldCharType="end"/>
            </w:r>
            <w:r>
              <w:t>. Antibiotics (Basel). 2022 Aug 10;11(8):1084.</w:t>
            </w:r>
          </w:p>
        </w:tc>
        <w:tc>
          <w:tcPr>
            <w:tcW w:w="430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66/277</w:t>
            </w:r>
          </w:p>
        </w:tc>
        <w:tc>
          <w:tcPr>
            <w:tcW w:w="370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71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4.8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b/>
                <w:sz w:val="20"/>
                <w:szCs w:val="20"/>
              </w:rPr>
              <w:t xml:space="preserve">Tomas </w:t>
            </w:r>
            <w:proofErr w:type="spellStart"/>
            <w:r w:rsidRPr="0071655C">
              <w:rPr>
                <w:b/>
                <w:sz w:val="20"/>
                <w:szCs w:val="20"/>
              </w:rPr>
              <w:t>Petrović</w:t>
            </w:r>
            <w:proofErr w:type="spellEnd"/>
            <w:r w:rsidRPr="0071655C">
              <w:rPr>
                <w:b/>
                <w:sz w:val="20"/>
                <w:szCs w:val="20"/>
              </w:rPr>
              <w:t xml:space="preserve">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Pavlović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Stilinović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Lalović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Paut</w:t>
            </w:r>
            <w:proofErr w:type="spellEnd"/>
            <w:r w:rsidRPr="0071655C">
              <w:rPr>
                <w:sz w:val="20"/>
                <w:szCs w:val="20"/>
              </w:rPr>
              <w:t xml:space="preserve"> </w:t>
            </w:r>
            <w:proofErr w:type="spellStart"/>
            <w:r w:rsidRPr="0071655C">
              <w:rPr>
                <w:sz w:val="20"/>
                <w:szCs w:val="20"/>
              </w:rPr>
              <w:t>Kusturica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Pr="0071655C">
              <w:rPr>
                <w:sz w:val="20"/>
                <w:szCs w:val="20"/>
              </w:rPr>
              <w:t>Dugandžija</w:t>
            </w:r>
            <w:proofErr w:type="spellEnd"/>
            <w:r w:rsidRPr="0071655C">
              <w:rPr>
                <w:sz w:val="20"/>
                <w:szCs w:val="20"/>
              </w:rPr>
              <w:t xml:space="preserve"> T, </w:t>
            </w:r>
            <w:proofErr w:type="spellStart"/>
            <w:r w:rsidRPr="0071655C">
              <w:rPr>
                <w:sz w:val="20"/>
                <w:szCs w:val="20"/>
              </w:rPr>
              <w:t>Zaklan</w:t>
            </w:r>
            <w:proofErr w:type="spellEnd"/>
            <w:r w:rsidRPr="0071655C">
              <w:rPr>
                <w:sz w:val="20"/>
                <w:szCs w:val="20"/>
              </w:rPr>
              <w:t xml:space="preserve"> </w:t>
            </w:r>
            <w:r w:rsidR="00943577">
              <w:rPr>
                <w:sz w:val="20"/>
                <w:szCs w:val="20"/>
              </w:rPr>
              <w:t>et al</w:t>
            </w:r>
            <w:r w:rsidRPr="0071655C">
              <w:rPr>
                <w:sz w:val="20"/>
                <w:szCs w:val="20"/>
              </w:rPr>
              <w:t xml:space="preserve">. </w:t>
            </w:r>
            <w:hyperlink r:id="rId13" w:history="1">
              <w:r w:rsidRPr="000953D7">
                <w:rPr>
                  <w:rStyle w:val="Hyperlink"/>
                  <w:sz w:val="20"/>
                  <w:szCs w:val="20"/>
                </w:rPr>
                <w:t>Self-Medication Perceptions and Practice of Medical and Pharmacy Students in Serbia</w:t>
              </w:r>
            </w:hyperlink>
            <w:r w:rsidRPr="0071655C">
              <w:rPr>
                <w:sz w:val="20"/>
                <w:szCs w:val="20"/>
              </w:rPr>
              <w:t>. Int J Env</w:t>
            </w:r>
            <w:r>
              <w:rPr>
                <w:sz w:val="20"/>
                <w:szCs w:val="20"/>
              </w:rPr>
              <w:t>iron</w:t>
            </w:r>
            <w:r w:rsidRPr="0071655C">
              <w:rPr>
                <w:sz w:val="20"/>
                <w:szCs w:val="20"/>
              </w:rPr>
              <w:t xml:space="preserve"> Res Pub</w:t>
            </w:r>
            <w:r>
              <w:rPr>
                <w:sz w:val="20"/>
                <w:szCs w:val="20"/>
              </w:rPr>
              <w:t>lic</w:t>
            </w:r>
            <w:r w:rsidRPr="0071655C">
              <w:rPr>
                <w:sz w:val="20"/>
                <w:szCs w:val="20"/>
              </w:rPr>
              <w:t xml:space="preserve"> He</w:t>
            </w:r>
            <w:r>
              <w:rPr>
                <w:sz w:val="20"/>
                <w:szCs w:val="20"/>
              </w:rPr>
              <w:t>alth</w:t>
            </w:r>
            <w:r w:rsidRPr="0071655C">
              <w:rPr>
                <w:sz w:val="20"/>
                <w:szCs w:val="20"/>
              </w:rPr>
              <w:t>. 2022;19(3):1193.</w:t>
            </w:r>
          </w:p>
        </w:tc>
        <w:tc>
          <w:tcPr>
            <w:tcW w:w="430" w:type="pct"/>
          </w:tcPr>
          <w:p w:rsidR="00D91293" w:rsidRDefault="00D91293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81/302</w:t>
            </w:r>
            <w:r>
              <w:rPr>
                <w:sz w:val="20"/>
                <w:szCs w:val="20"/>
                <w:lang w:val="sr-Latn-CS"/>
              </w:rPr>
              <w:t xml:space="preserve"> (2021)</w:t>
            </w:r>
          </w:p>
        </w:tc>
        <w:tc>
          <w:tcPr>
            <w:tcW w:w="370" w:type="pct"/>
          </w:tcPr>
          <w:p w:rsidR="00D91293" w:rsidRDefault="00D91293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sr-Latn-CS"/>
              </w:rPr>
              <w:t>(2021)</w:t>
            </w:r>
          </w:p>
        </w:tc>
        <w:tc>
          <w:tcPr>
            <w:tcW w:w="371" w:type="pct"/>
          </w:tcPr>
          <w:p w:rsidR="00D91293" w:rsidRDefault="00D91293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4.614</w:t>
            </w:r>
            <w:r>
              <w:rPr>
                <w:sz w:val="20"/>
                <w:szCs w:val="20"/>
                <w:lang w:val="sr-Latn-CS"/>
              </w:rPr>
              <w:t xml:space="preserve"> (2021)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  <w:vAlign w:val="center"/>
          </w:tcPr>
          <w:p w:rsidR="007F351E" w:rsidRDefault="007F351E" w:rsidP="00943577">
            <w:pPr>
              <w:jc w:val="both"/>
            </w:pPr>
            <w:r>
              <w:rPr>
                <w:rStyle w:val="autoren"/>
              </w:rPr>
              <w:t xml:space="preserve">Banjac NM, </w:t>
            </w:r>
            <w:r w:rsidRPr="008745D3">
              <w:rPr>
                <w:rStyle w:val="autoren"/>
              </w:rPr>
              <w:t>Vasović V</w:t>
            </w:r>
            <w:r>
              <w:rPr>
                <w:rStyle w:val="autoren"/>
              </w:rPr>
              <w:t xml:space="preserve">, </w:t>
            </w:r>
            <w:r w:rsidRPr="00AC4741">
              <w:rPr>
                <w:rStyle w:val="autoren"/>
              </w:rPr>
              <w:t>Stilinović N</w:t>
            </w:r>
            <w:r>
              <w:rPr>
                <w:rStyle w:val="autoren"/>
              </w:rPr>
              <w:t xml:space="preserve">, Prodanović D, </w:t>
            </w:r>
            <w:r w:rsidRPr="00AC4741">
              <w:rPr>
                <w:rStyle w:val="autoren"/>
                <w:b/>
              </w:rPr>
              <w:t>Tomas Petrović A</w:t>
            </w:r>
            <w:r>
              <w:rPr>
                <w:rStyle w:val="autoren"/>
              </w:rPr>
              <w:t xml:space="preserve">, Vasović L, </w:t>
            </w:r>
            <w:r w:rsidR="00943577">
              <w:rPr>
                <w:rStyle w:val="autoren"/>
              </w:rPr>
              <w:t>et al</w:t>
            </w:r>
            <w:r>
              <w:rPr>
                <w:rStyle w:val="autoren"/>
              </w:rPr>
              <w:t xml:space="preserve">. </w:t>
            </w:r>
            <w:hyperlink r:id="rId14" w:history="1">
              <w:r w:rsidRPr="00D91293">
                <w:rPr>
                  <w:rStyle w:val="Hyperlink"/>
                </w:rPr>
                <w:t>Tadalafil in Increasing Doses: The Influence on Coronary Blood Flow and Oxidative Stress in Isolated Rat Hearts. Pharmacology</w:t>
              </w:r>
            </w:hyperlink>
            <w:r>
              <w:t>. 2022;107(3-4):150-9.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</w:pPr>
            <w:r>
              <w:t>153/277</w:t>
            </w:r>
          </w:p>
          <w:p w:rsidR="007F351E" w:rsidRDefault="007F351E" w:rsidP="00262987">
            <w:pPr>
              <w:jc w:val="center"/>
            </w:pP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</w:pPr>
            <w:r>
              <w:t>22</w:t>
            </w:r>
          </w:p>
          <w:p w:rsidR="007F351E" w:rsidRDefault="007F351E" w:rsidP="00262987">
            <w:pPr>
              <w:jc w:val="center"/>
            </w:pP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</w:pPr>
            <w:r>
              <w:t>3.1</w:t>
            </w:r>
          </w:p>
          <w:p w:rsidR="007F351E" w:rsidRDefault="007F351E" w:rsidP="00262987">
            <w:pPr>
              <w:jc w:val="center"/>
            </w:pP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Default="007F351E" w:rsidP="00943577">
            <w:pPr>
              <w:jc w:val="both"/>
            </w:pPr>
            <w:r>
              <w:t xml:space="preserve">Mijatović Jovin V, Skoko N, </w:t>
            </w:r>
            <w:r w:rsidRPr="001D7FC3">
              <w:rPr>
                <w:b/>
              </w:rPr>
              <w:t>Tomas A</w:t>
            </w:r>
            <w:r>
              <w:t xml:space="preserve">, Živanović D, Sazdanić D, Gvozdenović N, </w:t>
            </w:r>
            <w:r w:rsidR="00943577">
              <w:t>et al</w:t>
            </w:r>
            <w:r>
              <w:t xml:space="preserve">. </w:t>
            </w:r>
            <w:hyperlink r:id="rId15" w:history="1">
              <w:r w:rsidRPr="001D7FC3">
                <w:rPr>
                  <w:rStyle w:val="Hyperlink"/>
                </w:rPr>
                <w:t>New Psychoactive Substances: Awareness and Attitudes of Future Health Care Professionals in Serbia</w:t>
              </w:r>
            </w:hyperlink>
            <w:r>
              <w:t>. Int J Environ Res Public Health. 2022 Nov 11;19(22):14877.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81/302 (2021)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 (2021)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4.614 (2021)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Default="007F351E" w:rsidP="00943577">
            <w:pPr>
              <w:jc w:val="both"/>
            </w:pPr>
            <w:r>
              <w:t xml:space="preserve">Horvat O, Halgato T, Stojšić-Milosavljević A, Paut Kusturica M, Kovačević Z, </w:t>
            </w:r>
            <w:r w:rsidR="00943577">
              <w:t>et al...</w:t>
            </w:r>
            <w:r w:rsidRPr="002546F5">
              <w:rPr>
                <w:b/>
              </w:rPr>
              <w:t>Tomas A</w:t>
            </w:r>
            <w:r>
              <w:t xml:space="preserve">. </w:t>
            </w:r>
            <w:hyperlink r:id="rId16" w:history="1">
              <w:r w:rsidRPr="002546F5">
                <w:rPr>
                  <w:rStyle w:val="Hyperlink"/>
                </w:rPr>
                <w:t>Identification of patient-related, healthcare-related and knowledge-related factors associated with inadequate blood pressure control in outpatients: a cross-sectional study in Serbia</w:t>
              </w:r>
            </w:hyperlink>
            <w:r>
              <w:t>. BMJ Open. 2022 Nov 2;12(11):e064306.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77/168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2.9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AD5105" w:rsidRDefault="007F351E" w:rsidP="0026298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Petrović B, </w:t>
            </w:r>
            <w:r w:rsidRPr="00AC4741">
              <w:t>Stilinović N</w:t>
            </w:r>
            <w:r>
              <w:t xml:space="preserve">, </w:t>
            </w:r>
            <w:r w:rsidRPr="00AC4741">
              <w:rPr>
                <w:b/>
              </w:rPr>
              <w:t>Tomas A</w:t>
            </w:r>
            <w:r>
              <w:t xml:space="preserve">, Kojić S, Stojanović GM. </w:t>
            </w:r>
            <w:r w:rsidR="00FC5DB8">
              <w:fldChar w:fldCharType="begin"/>
            </w:r>
            <w:r>
              <w:instrText xml:space="preserve"> HYPERLINK "https://www.ncbi.nlm.nih.gov/pmc/articles/PMC9473506/pdf/fped-10-969372.pdf" </w:instrText>
            </w:r>
            <w:r w:rsidR="00FC5DB8">
              <w:fldChar w:fldCharType="separate"/>
            </w:r>
            <w:r w:rsidRPr="00C57B67">
              <w:rPr>
                <w:rStyle w:val="Hyperlink"/>
              </w:rPr>
              <w:t>Determination of salivary concentrations of leptin and adiponectin, ability to reduce ferric ions and total antioxidant capacity of saliva in patients with severe early childhood caries.</w:t>
            </w:r>
            <w:r w:rsidR="00FC5DB8">
              <w:fldChar w:fldCharType="end"/>
            </w:r>
            <w:r>
              <w:t xml:space="preserve"> Front Pediatr. 2022 Aug 31;10:969372.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38/130 (2021)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 (2021)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3.569 (2021)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C02992" w:rsidRDefault="007F351E" w:rsidP="00262987">
            <w:pPr>
              <w:jc w:val="both"/>
              <w:rPr>
                <w:color w:val="212121"/>
                <w:shd w:val="clear" w:color="auto" w:fill="FFFFFF"/>
              </w:rPr>
            </w:pPr>
            <w:r>
              <w:t xml:space="preserve">Nemet M, Vasilić M, </w:t>
            </w:r>
            <w:r w:rsidRPr="002546F5">
              <w:rPr>
                <w:b/>
              </w:rPr>
              <w:t>Tomas A</w:t>
            </w:r>
            <w:r>
              <w:t xml:space="preserve">. </w:t>
            </w:r>
            <w:hyperlink r:id="rId17" w:history="1">
              <w:r w:rsidRPr="002546F5">
                <w:rPr>
                  <w:rStyle w:val="Hyperlink"/>
                </w:rPr>
                <w:t>Lipid-Lowering Effects of Carob Extracts (</w:t>
              </w:r>
              <w:r w:rsidRPr="002546F5">
                <w:rPr>
                  <w:rStyle w:val="Hyperlink"/>
                  <w:i/>
                  <w:iCs/>
                </w:rPr>
                <w:t>Ceratonia siliqua</w:t>
              </w:r>
              <w:r w:rsidRPr="002546F5">
                <w:rPr>
                  <w:rStyle w:val="Hyperlink"/>
                </w:rPr>
                <w:t>): Proposed Mechanisms and Clinical Importance</w:t>
              </w:r>
            </w:hyperlink>
            <w:r>
              <w:t>. Front Pharmacol. 2022 Jun 29;13:921123.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45/277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5.6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C02992" w:rsidRDefault="007F351E" w:rsidP="00943577">
            <w:pPr>
              <w:jc w:val="both"/>
              <w:rPr>
                <w:noProof/>
              </w:rPr>
            </w:pPr>
            <w:r w:rsidRPr="00C02992">
              <w:rPr>
                <w:color w:val="212121"/>
                <w:shd w:val="clear" w:color="auto" w:fill="FFFFFF"/>
              </w:rPr>
              <w:t xml:space="preserve">Paut Kusturica M, </w:t>
            </w:r>
            <w:r w:rsidRPr="00AC4741">
              <w:rPr>
                <w:b/>
                <w:color w:val="212121"/>
                <w:shd w:val="clear" w:color="auto" w:fill="FFFFFF"/>
              </w:rPr>
              <w:t>Tomas A</w:t>
            </w:r>
            <w:r w:rsidRPr="00C02992">
              <w:rPr>
                <w:color w:val="212121"/>
                <w:shd w:val="clear" w:color="auto" w:fill="FFFFFF"/>
              </w:rPr>
              <w:t xml:space="preserve">, Rašković A, Gigov S, Crnobrnja V, Jevtić M, </w:t>
            </w:r>
            <w:r w:rsidR="00943577">
              <w:rPr>
                <w:color w:val="212121"/>
                <w:shd w:val="clear" w:color="auto" w:fill="FFFFFF"/>
              </w:rPr>
              <w:t>et al</w:t>
            </w:r>
            <w:r w:rsidRPr="00C02992">
              <w:rPr>
                <w:color w:val="212121"/>
                <w:shd w:val="clear" w:color="auto" w:fill="FFFFFF"/>
              </w:rPr>
              <w:t xml:space="preserve">. </w:t>
            </w:r>
            <w:hyperlink r:id="rId18" w:history="1">
              <w:r w:rsidRPr="001C12B0">
                <w:rPr>
                  <w:rStyle w:val="Hyperlink"/>
                  <w:shd w:val="clear" w:color="auto" w:fill="FFFFFF"/>
                </w:rPr>
                <w:t>Community pharmacists' challenges regarding adverse drug reaction reporting: a cross-sectional study</w:t>
              </w:r>
            </w:hyperlink>
            <w:r w:rsidRPr="00C02992">
              <w:rPr>
                <w:color w:val="212121"/>
                <w:shd w:val="clear" w:color="auto" w:fill="FFFFFF"/>
              </w:rPr>
              <w:t>. Curr Med Res Opin. 2022 Jul;38(7):1229-36. doi: 10.1080/03007995.2022.2070380.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99/168</w:t>
            </w:r>
          </w:p>
          <w:p w:rsidR="007F351E" w:rsidRPr="004D7B78" w:rsidRDefault="007F351E" w:rsidP="00262987">
            <w:pPr>
              <w:jc w:val="center"/>
              <w:rPr>
                <w:noProof/>
              </w:rPr>
            </w:pP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  <w:p w:rsidR="007F351E" w:rsidRPr="004D7B78" w:rsidRDefault="007F351E" w:rsidP="00262987">
            <w:pPr>
              <w:jc w:val="center"/>
              <w:rPr>
                <w:noProof/>
              </w:rPr>
            </w:pP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2.3</w:t>
            </w:r>
          </w:p>
          <w:p w:rsidR="007F351E" w:rsidRPr="004D7B78" w:rsidRDefault="007F351E" w:rsidP="00262987">
            <w:pPr>
              <w:jc w:val="center"/>
              <w:rPr>
                <w:noProof/>
                <w:lang w:val="en-US"/>
              </w:rPr>
            </w:pP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616728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Aljadeeah</w:t>
            </w:r>
            <w:proofErr w:type="spellEnd"/>
            <w:r w:rsidRPr="0071655C">
              <w:rPr>
                <w:sz w:val="20"/>
                <w:szCs w:val="20"/>
              </w:rPr>
              <w:t xml:space="preserve"> S. </w:t>
            </w:r>
            <w:hyperlink r:id="rId19" w:history="1">
              <w:r w:rsidRPr="00622A6C">
                <w:rPr>
                  <w:rStyle w:val="Hyperlink"/>
                  <w:sz w:val="20"/>
                  <w:szCs w:val="20"/>
                </w:rPr>
                <w:t xml:space="preserve">The Overlooked Issue of Outpatient Combination Antibiotic Prescribing in Low-and Middle-Income Countries: An Example from </w:t>
              </w:r>
              <w:r w:rsidRPr="00622A6C">
                <w:rPr>
                  <w:rStyle w:val="Hyperlink"/>
                  <w:sz w:val="20"/>
                  <w:szCs w:val="20"/>
                </w:rPr>
                <w:lastRenderedPageBreak/>
                <w:t>Syria</w:t>
              </w:r>
            </w:hyperlink>
            <w:r w:rsidRPr="0071655C">
              <w:rPr>
                <w:sz w:val="20"/>
                <w:szCs w:val="20"/>
              </w:rPr>
              <w:t>. Antibiotics</w:t>
            </w:r>
            <w:r>
              <w:rPr>
                <w:b/>
                <w:sz w:val="20"/>
                <w:szCs w:val="20"/>
              </w:rPr>
              <w:t>-</w:t>
            </w:r>
            <w:r w:rsidRPr="00622A6C">
              <w:rPr>
                <w:sz w:val="20"/>
                <w:szCs w:val="20"/>
              </w:rPr>
              <w:t>Basel.</w:t>
            </w:r>
            <w:r w:rsidRPr="0071655C">
              <w:rPr>
                <w:sz w:val="20"/>
                <w:szCs w:val="20"/>
              </w:rPr>
              <w:t xml:space="preserve"> 2022;11(1):74.</w:t>
            </w:r>
          </w:p>
        </w:tc>
        <w:tc>
          <w:tcPr>
            <w:tcW w:w="43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lastRenderedPageBreak/>
              <w:t>68/279</w:t>
            </w:r>
            <w:r>
              <w:rPr>
                <w:sz w:val="20"/>
                <w:szCs w:val="20"/>
                <w:lang w:val="sr-Latn-CS"/>
              </w:rPr>
              <w:t xml:space="preserve"> (2021)</w:t>
            </w:r>
          </w:p>
        </w:tc>
        <w:tc>
          <w:tcPr>
            <w:tcW w:w="37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(2021)</w:t>
            </w:r>
          </w:p>
        </w:tc>
        <w:tc>
          <w:tcPr>
            <w:tcW w:w="371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5.222</w:t>
            </w:r>
            <w:r>
              <w:rPr>
                <w:sz w:val="20"/>
                <w:szCs w:val="20"/>
                <w:lang w:val="sr-Latn-CS"/>
              </w:rPr>
              <w:t xml:space="preserve"> (2021)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71655C">
              <w:rPr>
                <w:sz w:val="20"/>
                <w:szCs w:val="20"/>
              </w:rPr>
              <w:t>Teofilović</w:t>
            </w:r>
            <w:proofErr w:type="spellEnd"/>
            <w:r w:rsidRPr="0071655C">
              <w:rPr>
                <w:sz w:val="20"/>
                <w:szCs w:val="20"/>
              </w:rPr>
              <w:t xml:space="preserve"> B, </w:t>
            </w: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Martić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Stilinović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Popović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Pr="0071655C">
              <w:rPr>
                <w:sz w:val="20"/>
                <w:szCs w:val="20"/>
              </w:rPr>
              <w:t>Čapo</w:t>
            </w:r>
            <w:proofErr w:type="spellEnd"/>
            <w:r w:rsidRPr="0071655C">
              <w:rPr>
                <w:sz w:val="20"/>
                <w:szCs w:val="20"/>
              </w:rPr>
              <w:t xml:space="preserve"> I, </w:t>
            </w:r>
            <w:r w:rsidR="00943577">
              <w:rPr>
                <w:sz w:val="20"/>
                <w:szCs w:val="20"/>
              </w:rPr>
              <w:t>et al</w:t>
            </w:r>
            <w:r w:rsidRPr="0071655C">
              <w:rPr>
                <w:sz w:val="20"/>
                <w:szCs w:val="20"/>
              </w:rPr>
              <w:t xml:space="preserve">. </w:t>
            </w:r>
            <w:hyperlink r:id="rId20" w:history="1">
              <w:r w:rsidRPr="00622A6C">
                <w:rPr>
                  <w:rStyle w:val="Hyperlink"/>
                  <w:sz w:val="20"/>
                  <w:szCs w:val="20"/>
                </w:rPr>
                <w:t>Antioxidant and hepatoprotective potential of sweet basil (</w:t>
              </w:r>
              <w:proofErr w:type="spellStart"/>
              <w:r w:rsidRPr="00622A6C">
                <w:rPr>
                  <w:rStyle w:val="Hyperlink"/>
                  <w:sz w:val="20"/>
                  <w:szCs w:val="20"/>
                </w:rPr>
                <w:t>Ocimum</w:t>
              </w:r>
              <w:proofErr w:type="spellEnd"/>
              <w:r w:rsidRPr="00622A6C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622A6C">
                <w:rPr>
                  <w:rStyle w:val="Hyperlink"/>
                  <w:sz w:val="20"/>
                  <w:szCs w:val="20"/>
                </w:rPr>
                <w:t>basilicum</w:t>
              </w:r>
              <w:proofErr w:type="spellEnd"/>
              <w:r w:rsidRPr="00622A6C">
                <w:rPr>
                  <w:rStyle w:val="Hyperlink"/>
                  <w:sz w:val="20"/>
                  <w:szCs w:val="20"/>
                </w:rPr>
                <w:t xml:space="preserve"> L.) extract in acetaminophen-induced hepatotoxicity in rats</w:t>
              </w:r>
            </w:hyperlink>
            <w:r w:rsidRPr="0071655C">
              <w:rPr>
                <w:sz w:val="20"/>
                <w:szCs w:val="20"/>
              </w:rPr>
              <w:t xml:space="preserve">. J </w:t>
            </w:r>
            <w:proofErr w:type="spellStart"/>
            <w:r w:rsidRPr="0071655C">
              <w:rPr>
                <w:sz w:val="20"/>
                <w:szCs w:val="20"/>
              </w:rPr>
              <w:t>Funct</w:t>
            </w:r>
            <w:proofErr w:type="spellEnd"/>
            <w:r w:rsidRPr="0071655C">
              <w:rPr>
                <w:sz w:val="20"/>
                <w:szCs w:val="20"/>
              </w:rPr>
              <w:t xml:space="preserve"> Foods. 2021</w:t>
            </w:r>
            <w:proofErr w:type="gramStart"/>
            <w:r w:rsidRPr="0071655C">
              <w:rPr>
                <w:sz w:val="20"/>
                <w:szCs w:val="20"/>
              </w:rPr>
              <w:t>;87:104783</w:t>
            </w:r>
            <w:proofErr w:type="gramEnd"/>
            <w:r w:rsidRPr="0071655C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37/143</w:t>
            </w:r>
          </w:p>
        </w:tc>
        <w:tc>
          <w:tcPr>
            <w:tcW w:w="370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5.223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Pavlović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Stilinović</w:t>
            </w:r>
            <w:proofErr w:type="spellEnd"/>
            <w:r w:rsidRPr="0071655C">
              <w:rPr>
                <w:sz w:val="20"/>
                <w:szCs w:val="20"/>
              </w:rPr>
              <w:t xml:space="preserve"> N, </w:t>
            </w:r>
            <w:proofErr w:type="spellStart"/>
            <w:r w:rsidRPr="0071655C">
              <w:rPr>
                <w:sz w:val="20"/>
                <w:szCs w:val="20"/>
              </w:rPr>
              <w:t>Horvat</w:t>
            </w:r>
            <w:proofErr w:type="spellEnd"/>
            <w:r w:rsidRPr="0071655C">
              <w:rPr>
                <w:sz w:val="20"/>
                <w:szCs w:val="20"/>
              </w:rPr>
              <w:t xml:space="preserve"> O, </w:t>
            </w:r>
            <w:proofErr w:type="spellStart"/>
            <w:r w:rsidRPr="0071655C">
              <w:rPr>
                <w:sz w:val="20"/>
                <w:szCs w:val="20"/>
              </w:rPr>
              <w:t>Paut-Kusturica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Pr="0071655C">
              <w:rPr>
                <w:sz w:val="20"/>
                <w:szCs w:val="20"/>
              </w:rPr>
              <w:t>Dugandžija</w:t>
            </w:r>
            <w:proofErr w:type="spellEnd"/>
            <w:r w:rsidRPr="0071655C">
              <w:rPr>
                <w:sz w:val="20"/>
                <w:szCs w:val="20"/>
              </w:rPr>
              <w:t xml:space="preserve"> T, </w:t>
            </w:r>
            <w:r w:rsidR="00943577">
              <w:rPr>
                <w:sz w:val="20"/>
                <w:szCs w:val="20"/>
              </w:rPr>
              <w:t>et al</w:t>
            </w:r>
            <w:r w:rsidRPr="0071655C">
              <w:rPr>
                <w:sz w:val="20"/>
                <w:szCs w:val="20"/>
              </w:rPr>
              <w:t xml:space="preserve">. </w:t>
            </w:r>
            <w:hyperlink r:id="rId21" w:history="1">
              <w:r w:rsidRPr="00622A6C">
                <w:rPr>
                  <w:rStyle w:val="Hyperlink"/>
                  <w:sz w:val="20"/>
                  <w:szCs w:val="20"/>
                </w:rPr>
                <w:t>Increase and change in the pattern of antibiotic use in Serbia (2010–2019)</w:t>
              </w:r>
            </w:hyperlink>
            <w:r w:rsidRPr="0071655C">
              <w:rPr>
                <w:sz w:val="20"/>
                <w:szCs w:val="20"/>
              </w:rPr>
              <w:t>. Antibiotics</w:t>
            </w:r>
            <w:r>
              <w:rPr>
                <w:sz w:val="20"/>
                <w:szCs w:val="20"/>
              </w:rPr>
              <w:t>-Basel</w:t>
            </w:r>
            <w:r w:rsidRPr="0071655C">
              <w:rPr>
                <w:sz w:val="20"/>
                <w:szCs w:val="20"/>
              </w:rPr>
              <w:t>. 2021;10(4):397.</w:t>
            </w:r>
          </w:p>
        </w:tc>
        <w:tc>
          <w:tcPr>
            <w:tcW w:w="43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68/279</w:t>
            </w:r>
          </w:p>
        </w:tc>
        <w:tc>
          <w:tcPr>
            <w:tcW w:w="37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5.222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8570C6" w:rsidRDefault="007F351E" w:rsidP="00943577">
            <w:pPr>
              <w:pStyle w:val="m5625144497264317959gmail-title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proofErr w:type="spellStart"/>
            <w:r w:rsidRPr="00343090">
              <w:rPr>
                <w:sz w:val="20"/>
                <w:szCs w:val="20"/>
              </w:rPr>
              <w:t>Rašković</w:t>
            </w:r>
            <w:proofErr w:type="spellEnd"/>
            <w:r w:rsidRPr="00343090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Kvrgi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M, </w:t>
            </w:r>
            <w:r w:rsidRPr="00A228D1">
              <w:rPr>
                <w:b/>
                <w:sz w:val="20"/>
                <w:szCs w:val="20"/>
              </w:rPr>
              <w:t>Tomas A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AC4741">
              <w:rPr>
                <w:sz w:val="20"/>
                <w:szCs w:val="20"/>
              </w:rPr>
              <w:t>Stilinovi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Pr="00AC474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943577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abarkapa</w:t>
            </w:r>
            <w:proofErr w:type="spellEnd"/>
            <w:r>
              <w:rPr>
                <w:sz w:val="20"/>
                <w:szCs w:val="20"/>
              </w:rPr>
              <w:t xml:space="preserve"> V, </w:t>
            </w:r>
            <w:proofErr w:type="spellStart"/>
            <w:r>
              <w:rPr>
                <w:sz w:val="20"/>
                <w:szCs w:val="20"/>
              </w:rPr>
              <w:t>Stoj</w:t>
            </w:r>
            <w:r w:rsidR="00943577">
              <w:rPr>
                <w:sz w:val="20"/>
                <w:szCs w:val="20"/>
              </w:rPr>
              <w:t>š</w:t>
            </w:r>
            <w:r>
              <w:rPr>
                <w:sz w:val="20"/>
                <w:szCs w:val="20"/>
              </w:rPr>
              <w:t>i</w:t>
            </w:r>
            <w:r w:rsidR="00943577">
              <w:rPr>
                <w:sz w:val="20"/>
                <w:szCs w:val="20"/>
              </w:rPr>
              <w:t>ć</w:t>
            </w:r>
            <w:r>
              <w:rPr>
                <w:sz w:val="20"/>
                <w:szCs w:val="20"/>
              </w:rPr>
              <w:t>-Milosavljevi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A, </w:t>
            </w:r>
            <w:r w:rsidR="00943577">
              <w:rPr>
                <w:sz w:val="20"/>
                <w:szCs w:val="20"/>
              </w:rPr>
              <w:t>et al</w:t>
            </w:r>
            <w:r>
              <w:rPr>
                <w:sz w:val="20"/>
                <w:szCs w:val="20"/>
              </w:rPr>
              <w:t>.</w:t>
            </w:r>
            <w:r w:rsidRPr="008570C6">
              <w:rPr>
                <w:sz w:val="20"/>
                <w:szCs w:val="20"/>
              </w:rPr>
              <w:t xml:space="preserve"> </w:t>
            </w:r>
            <w:hyperlink r:id="rId22" w:history="1">
              <w:r w:rsidRPr="008570C6">
                <w:rPr>
                  <w:rStyle w:val="Hyperlink"/>
                  <w:sz w:val="20"/>
                  <w:szCs w:val="20"/>
                </w:rPr>
                <w:t xml:space="preserve">Antinociceptive activity of Thyme (Thymus vulgaris L.) and interactions with </w:t>
              </w:r>
              <w:proofErr w:type="spellStart"/>
              <w:r w:rsidRPr="008570C6">
                <w:rPr>
                  <w:rStyle w:val="Hyperlink"/>
                  <w:sz w:val="20"/>
                  <w:szCs w:val="20"/>
                </w:rPr>
                <w:t>neurotropics</w:t>
              </w:r>
              <w:proofErr w:type="spellEnd"/>
              <w:r w:rsidRPr="008570C6">
                <w:rPr>
                  <w:rStyle w:val="Hyperlink"/>
                  <w:sz w:val="20"/>
                  <w:szCs w:val="20"/>
                </w:rPr>
                <w:t xml:space="preserve"> and analgesics</w:t>
              </w:r>
            </w:hyperlink>
            <w:r w:rsidRPr="008570C6">
              <w:rPr>
                <w:sz w:val="20"/>
                <w:szCs w:val="20"/>
              </w:rPr>
              <w:t xml:space="preserve">. </w:t>
            </w:r>
            <w:proofErr w:type="spellStart"/>
            <w:r w:rsidRPr="008570C6">
              <w:rPr>
                <w:sz w:val="20"/>
                <w:szCs w:val="20"/>
              </w:rPr>
              <w:t>Braz</w:t>
            </w:r>
            <w:proofErr w:type="spellEnd"/>
            <w:r>
              <w:rPr>
                <w:sz w:val="20"/>
                <w:szCs w:val="20"/>
              </w:rPr>
              <w:t xml:space="preserve"> J</w:t>
            </w:r>
            <w:r w:rsidRPr="008570C6">
              <w:rPr>
                <w:sz w:val="20"/>
                <w:szCs w:val="20"/>
              </w:rPr>
              <w:t xml:space="preserve"> </w:t>
            </w:r>
            <w:proofErr w:type="spellStart"/>
            <w:r w:rsidRPr="008570C6">
              <w:rPr>
                <w:sz w:val="20"/>
                <w:szCs w:val="20"/>
              </w:rPr>
              <w:t>Pharm</w:t>
            </w:r>
            <w:proofErr w:type="spellEnd"/>
            <w:r w:rsidRPr="008570C6">
              <w:rPr>
                <w:sz w:val="20"/>
                <w:szCs w:val="20"/>
              </w:rPr>
              <w:t xml:space="preserve"> Sci</w:t>
            </w:r>
            <w:r>
              <w:rPr>
                <w:sz w:val="20"/>
                <w:szCs w:val="20"/>
              </w:rPr>
              <w:t>. 2020;56:</w:t>
            </w:r>
            <w:r w:rsidRPr="008570C6">
              <w:rPr>
                <w:sz w:val="20"/>
                <w:szCs w:val="20"/>
              </w:rPr>
              <w:t xml:space="preserve"> e18819.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</w:pPr>
            <w:r>
              <w:t>252/276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</w:pPr>
            <w:r>
              <w:t>23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</w:pPr>
            <w:r>
              <w:t>1.321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8E5E92" w:rsidRDefault="007F351E" w:rsidP="00943577">
            <w:pPr>
              <w:jc w:val="both"/>
              <w:rPr>
                <w:noProof/>
              </w:rPr>
            </w:pPr>
            <w:r w:rsidRPr="00A228D1">
              <w:rPr>
                <w:color w:val="212121"/>
                <w:shd w:val="clear" w:color="auto" w:fill="FFFFFF"/>
              </w:rPr>
              <w:t>Stilinović N</w:t>
            </w:r>
            <w:r w:rsidRPr="008E5E92">
              <w:rPr>
                <w:color w:val="212121"/>
                <w:shd w:val="clear" w:color="auto" w:fill="FFFFFF"/>
              </w:rPr>
              <w:t xml:space="preserve">, Čapo I, Vukmirović S, Rašković A, </w:t>
            </w:r>
            <w:r w:rsidRPr="00A228D1">
              <w:rPr>
                <w:b/>
                <w:color w:val="212121"/>
                <w:shd w:val="clear" w:color="auto" w:fill="FFFFFF"/>
              </w:rPr>
              <w:t>Tomas A</w:t>
            </w:r>
            <w:r w:rsidRPr="008E5E92">
              <w:rPr>
                <w:color w:val="212121"/>
                <w:shd w:val="clear" w:color="auto" w:fill="FFFFFF"/>
              </w:rPr>
              <w:t xml:space="preserve">, Popović M, </w:t>
            </w:r>
            <w:r w:rsidR="00943577">
              <w:rPr>
                <w:color w:val="212121"/>
                <w:shd w:val="clear" w:color="auto" w:fill="FFFFFF"/>
              </w:rPr>
              <w:t>et al</w:t>
            </w:r>
            <w:r w:rsidRPr="008E5E92">
              <w:rPr>
                <w:color w:val="212121"/>
                <w:shd w:val="clear" w:color="auto" w:fill="FFFFFF"/>
              </w:rPr>
              <w:t xml:space="preserve">. </w:t>
            </w:r>
            <w:hyperlink r:id="rId23" w:history="1">
              <w:r w:rsidRPr="008E5E92">
                <w:rPr>
                  <w:rStyle w:val="Hyperlink"/>
                  <w:shd w:val="clear" w:color="auto" w:fill="FFFFFF"/>
                </w:rPr>
                <w:t>Chemical composition, nutritional profile and </w:t>
              </w:r>
              <w:r w:rsidRPr="008E5E92">
                <w:rPr>
                  <w:rStyle w:val="Hyperlink"/>
                  <w:i/>
                  <w:iCs/>
                  <w:shd w:val="clear" w:color="auto" w:fill="FFFFFF"/>
                </w:rPr>
                <w:t>in vivo</w:t>
              </w:r>
              <w:r w:rsidRPr="008E5E92">
                <w:rPr>
                  <w:rStyle w:val="Hyperlink"/>
                  <w:shd w:val="clear" w:color="auto" w:fill="FFFFFF"/>
                </w:rPr>
                <w:t> antioxidant properties of the cultivated mushroom </w:t>
              </w:r>
              <w:r w:rsidRPr="008E5E92">
                <w:rPr>
                  <w:rStyle w:val="Hyperlink"/>
                  <w:i/>
                  <w:iCs/>
                  <w:shd w:val="clear" w:color="auto" w:fill="FFFFFF"/>
                </w:rPr>
                <w:t>Coprinus comatus</w:t>
              </w:r>
            </w:hyperlink>
            <w:r w:rsidRPr="008E5E92">
              <w:rPr>
                <w:color w:val="212121"/>
                <w:shd w:val="clear" w:color="auto" w:fill="FFFFFF"/>
              </w:rPr>
              <w:t>. R Soc Open Sci. 2020 Sep 2;7(9):200900. </w:t>
            </w:r>
          </w:p>
        </w:tc>
        <w:tc>
          <w:tcPr>
            <w:tcW w:w="430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28/73</w:t>
            </w:r>
          </w:p>
        </w:tc>
        <w:tc>
          <w:tcPr>
            <w:tcW w:w="370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371" w:type="pct"/>
            <w:vAlign w:val="center"/>
          </w:tcPr>
          <w:p w:rsidR="007F351E" w:rsidRPr="004D7B78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2.963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 xml:space="preserve">Horvat O, </w:t>
            </w: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="00BE3DFF">
              <w:rPr>
                <w:sz w:val="20"/>
                <w:szCs w:val="20"/>
              </w:rPr>
              <w:t>Paut</w:t>
            </w:r>
            <w:proofErr w:type="spellEnd"/>
            <w:r w:rsidR="00BE3DFF">
              <w:rPr>
                <w:sz w:val="20"/>
                <w:szCs w:val="20"/>
              </w:rPr>
              <w:t xml:space="preserve"> </w:t>
            </w:r>
            <w:proofErr w:type="spellStart"/>
            <w:r w:rsidRPr="0071655C">
              <w:rPr>
                <w:sz w:val="20"/>
                <w:szCs w:val="20"/>
              </w:rPr>
              <w:t>Kusturica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Pr="0071655C">
              <w:rPr>
                <w:sz w:val="20"/>
                <w:szCs w:val="20"/>
              </w:rPr>
              <w:t>Bukumiri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Pr="0071655C">
              <w:rPr>
                <w:sz w:val="20"/>
                <w:szCs w:val="20"/>
              </w:rPr>
              <w:t xml:space="preserve"> D, </w:t>
            </w:r>
            <w:proofErr w:type="spellStart"/>
            <w:r w:rsidRPr="0071655C">
              <w:rPr>
                <w:sz w:val="20"/>
                <w:szCs w:val="20"/>
              </w:rPr>
              <w:t>Blagojevi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Pr="0071655C">
              <w:rPr>
                <w:sz w:val="20"/>
                <w:szCs w:val="20"/>
              </w:rPr>
              <w:t xml:space="preserve"> B, </w:t>
            </w:r>
            <w:proofErr w:type="spellStart"/>
            <w:r w:rsidRPr="0071655C">
              <w:rPr>
                <w:sz w:val="20"/>
                <w:szCs w:val="20"/>
              </w:rPr>
              <w:t>Kova</w:t>
            </w:r>
            <w:r w:rsidR="00943577">
              <w:rPr>
                <w:sz w:val="20"/>
                <w:szCs w:val="20"/>
              </w:rPr>
              <w:t>č</w:t>
            </w:r>
            <w:r w:rsidRPr="0071655C">
              <w:rPr>
                <w:sz w:val="20"/>
                <w:szCs w:val="20"/>
              </w:rPr>
              <w:t>evi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Pr="0071655C">
              <w:rPr>
                <w:sz w:val="20"/>
                <w:szCs w:val="20"/>
              </w:rPr>
              <w:t xml:space="preserve"> Z. </w:t>
            </w:r>
            <w:hyperlink r:id="rId24" w:history="1">
              <w:r w:rsidRPr="00AB051E">
                <w:rPr>
                  <w:rStyle w:val="Hyperlink"/>
                  <w:sz w:val="20"/>
                  <w:szCs w:val="20"/>
                </w:rPr>
                <w:t xml:space="preserve">Serbian students’ knowledge, attitudes and </w:t>
              </w:r>
              <w:proofErr w:type="spellStart"/>
              <w:r w:rsidRPr="00AB051E">
                <w:rPr>
                  <w:rStyle w:val="Hyperlink"/>
                  <w:sz w:val="20"/>
                  <w:szCs w:val="20"/>
                </w:rPr>
                <w:t>behaviour</w:t>
              </w:r>
              <w:proofErr w:type="spellEnd"/>
              <w:r w:rsidRPr="00AB051E">
                <w:rPr>
                  <w:rStyle w:val="Hyperlink"/>
                  <w:sz w:val="20"/>
                  <w:szCs w:val="20"/>
                </w:rPr>
                <w:t xml:space="preserve"> towards antibiotic use: is there room for improvement</w:t>
              </w:r>
              <w:proofErr w:type="gramStart"/>
              <w:r w:rsidRPr="00AB051E">
                <w:rPr>
                  <w:rStyle w:val="Hyperlink"/>
                  <w:sz w:val="20"/>
                  <w:szCs w:val="20"/>
                </w:rPr>
                <w:t>?</w:t>
              </w:r>
            </w:hyperlink>
            <w:r w:rsidRPr="0071655C">
              <w:rPr>
                <w:sz w:val="20"/>
                <w:szCs w:val="20"/>
              </w:rPr>
              <w:t>.</w:t>
            </w:r>
            <w:proofErr w:type="gramEnd"/>
            <w:r w:rsidRPr="0071655C">
              <w:rPr>
                <w:sz w:val="20"/>
                <w:szCs w:val="20"/>
              </w:rPr>
              <w:t xml:space="preserve"> Int J Public Health. 2020:</w:t>
            </w:r>
            <w:r>
              <w:rPr>
                <w:sz w:val="20"/>
                <w:szCs w:val="20"/>
              </w:rPr>
              <w:t>65(8):1257-67</w:t>
            </w:r>
            <w:r w:rsidRPr="0071655C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83/296</w:t>
            </w:r>
          </w:p>
        </w:tc>
        <w:tc>
          <w:tcPr>
            <w:tcW w:w="37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3.380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FC5DB8" w:rsidP="00943577">
            <w:pPr>
              <w:jc w:val="both"/>
              <w:rPr>
                <w:rFonts w:eastAsia="ArialMT"/>
              </w:rPr>
            </w:pPr>
            <w:hyperlink r:id="rId25" w:history="1">
              <w:r w:rsidR="007F351E" w:rsidRPr="0040453F">
                <w:rPr>
                  <w:rFonts w:eastAsia="Times New Roman"/>
                </w:rPr>
                <w:t>Popović</w:t>
              </w:r>
            </w:hyperlink>
            <w:r w:rsidR="007F351E" w:rsidRPr="0040453F">
              <w:t xml:space="preserve"> R</w:t>
            </w:r>
            <w:r w:rsidR="007F351E" w:rsidRPr="0040453F">
              <w:rPr>
                <w:rFonts w:eastAsia="Times New Roman"/>
              </w:rPr>
              <w:t>, </w:t>
            </w:r>
            <w:hyperlink r:id="rId26" w:history="1">
              <w:r w:rsidR="007F351E" w:rsidRPr="0040453F">
                <w:rPr>
                  <w:rFonts w:eastAsia="Times New Roman"/>
                </w:rPr>
                <w:t>Tomić</w:t>
              </w:r>
            </w:hyperlink>
            <w:r w:rsidR="007F351E" w:rsidRPr="0040453F">
              <w:t xml:space="preserve"> Z</w:t>
            </w:r>
            <w:r w:rsidR="007F351E" w:rsidRPr="0040453F">
              <w:rPr>
                <w:rFonts w:eastAsia="Times New Roman"/>
              </w:rPr>
              <w:t>, </w:t>
            </w:r>
            <w:hyperlink r:id="rId27" w:history="1">
              <w:r w:rsidR="007F351E" w:rsidRPr="002546F5">
                <w:rPr>
                  <w:rFonts w:eastAsia="Times New Roman"/>
                  <w:b/>
                </w:rPr>
                <w:t>Tomas</w:t>
              </w:r>
            </w:hyperlink>
            <w:r w:rsidR="007F351E" w:rsidRPr="002546F5">
              <w:rPr>
                <w:b/>
              </w:rPr>
              <w:t xml:space="preserve"> A</w:t>
            </w:r>
            <w:r w:rsidR="007F351E" w:rsidRPr="0040453F">
              <w:rPr>
                <w:rFonts w:eastAsia="Times New Roman"/>
              </w:rPr>
              <w:t>, </w:t>
            </w:r>
            <w:hyperlink r:id="rId28" w:history="1">
              <w:r w:rsidR="007F351E" w:rsidRPr="0040453F">
                <w:t xml:space="preserve"> </w:t>
              </w:r>
              <w:r w:rsidR="007F351E" w:rsidRPr="0040453F">
                <w:rPr>
                  <w:rFonts w:eastAsia="Times New Roman"/>
                </w:rPr>
                <w:t>Anđelić</w:t>
              </w:r>
            </w:hyperlink>
            <w:r w:rsidR="007F351E" w:rsidRPr="0040453F">
              <w:t xml:space="preserve"> N</w:t>
            </w:r>
            <w:r w:rsidR="007F351E" w:rsidRPr="0040453F">
              <w:rPr>
                <w:rFonts w:eastAsia="Times New Roman"/>
              </w:rPr>
              <w:t>, </w:t>
            </w:r>
            <w:hyperlink r:id="rId29" w:history="1">
              <w:r w:rsidR="007F351E" w:rsidRPr="0040453F">
                <w:rPr>
                  <w:rFonts w:eastAsia="Times New Roman"/>
                </w:rPr>
                <w:t>Vicković</w:t>
              </w:r>
            </w:hyperlink>
            <w:r w:rsidR="007F351E" w:rsidRPr="0040453F">
              <w:t xml:space="preserve"> S</w:t>
            </w:r>
            <w:r w:rsidR="007F351E" w:rsidRPr="0040453F">
              <w:rPr>
                <w:rFonts w:eastAsia="Times New Roman"/>
              </w:rPr>
              <w:t>, </w:t>
            </w:r>
            <w:hyperlink r:id="rId30" w:history="1">
              <w:r w:rsidR="007F351E" w:rsidRPr="0040453F">
                <w:rPr>
                  <w:rFonts w:eastAsia="Times New Roman"/>
                </w:rPr>
                <w:t>Jovanović</w:t>
              </w:r>
            </w:hyperlink>
            <w:r w:rsidR="007F351E" w:rsidRPr="0040453F">
              <w:t xml:space="preserve"> G</w:t>
            </w:r>
            <w:r w:rsidR="007F351E" w:rsidRPr="0040453F">
              <w:rPr>
                <w:rFonts w:eastAsia="Times New Roman"/>
              </w:rPr>
              <w:t>, </w:t>
            </w:r>
            <w:r w:rsidR="00943577">
              <w:t>et al</w:t>
            </w:r>
            <w:r w:rsidR="007F351E" w:rsidRPr="0040453F">
              <w:rPr>
                <w:rFonts w:eastAsia="Times New Roman"/>
              </w:rPr>
              <w:t xml:space="preserve">. </w:t>
            </w:r>
            <w:hyperlink r:id="rId31" w:history="1">
              <w:r w:rsidR="007F351E" w:rsidRPr="001C12B0">
                <w:rPr>
                  <w:rStyle w:val="Hyperlink"/>
                  <w:rFonts w:eastAsia="Times New Roman"/>
                  <w:bCs/>
                  <w:kern w:val="36"/>
                </w:rPr>
                <w:t>Five-year surveillance and correlation of antibiotic consumption and resistance of Gram-negative bacteria at an intensive care unit in Serbia</w:t>
              </w:r>
            </w:hyperlink>
            <w:r w:rsidR="007F351E" w:rsidRPr="0040453F">
              <w:rPr>
                <w:rFonts w:eastAsia="Times New Roman"/>
                <w:bCs/>
                <w:kern w:val="36"/>
                <w:u w:val="single"/>
              </w:rPr>
              <w:t>.</w:t>
            </w:r>
            <w:r w:rsidR="007F351E" w:rsidRPr="0040453F">
              <w:rPr>
                <w:rFonts w:eastAsia="Times New Roman"/>
                <w:bCs/>
                <w:kern w:val="36"/>
              </w:rPr>
              <w:t xml:space="preserve"> </w:t>
            </w:r>
            <w:r w:rsidR="007F351E" w:rsidRPr="0040453F">
              <w:t>J Chemother</w:t>
            </w:r>
            <w:r w:rsidR="007F351E" w:rsidRPr="0040453F">
              <w:rPr>
                <w:rFonts w:eastAsia="Times New Roman"/>
              </w:rPr>
              <w:t>. 2020;32(6):294-303.</w:t>
            </w:r>
          </w:p>
        </w:tc>
        <w:tc>
          <w:tcPr>
            <w:tcW w:w="43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2</w:t>
            </w:r>
            <w:r>
              <w:t>36</w:t>
            </w:r>
            <w:r w:rsidRPr="0040453F">
              <w:t>/</w:t>
            </w:r>
            <w:r>
              <w:t>275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</w:pPr>
          </w:p>
          <w:p w:rsidR="007F351E" w:rsidRPr="0040453F" w:rsidRDefault="007F351E" w:rsidP="00262987">
            <w:pPr>
              <w:jc w:val="center"/>
            </w:pPr>
            <w:r w:rsidRPr="0040453F">
              <w:t>23</w:t>
            </w:r>
          </w:p>
          <w:p w:rsidR="007F351E" w:rsidRPr="0040453F" w:rsidRDefault="007F351E" w:rsidP="00262987">
            <w:pPr>
              <w:jc w:val="center"/>
            </w:pPr>
          </w:p>
        </w:tc>
        <w:tc>
          <w:tcPr>
            <w:tcW w:w="371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1.</w:t>
            </w:r>
            <w:r>
              <w:t>714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BE3DFF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F351E" w:rsidRPr="0071655C">
              <w:rPr>
                <w:sz w:val="20"/>
                <w:szCs w:val="20"/>
              </w:rPr>
              <w:t>Kusturica</w:t>
            </w:r>
            <w:proofErr w:type="spellEnd"/>
            <w:r w:rsidR="007F351E"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="007F351E" w:rsidRPr="0071655C">
              <w:rPr>
                <w:sz w:val="20"/>
                <w:szCs w:val="20"/>
              </w:rPr>
              <w:t>Golo</w:t>
            </w:r>
            <w:r w:rsidR="00943577">
              <w:rPr>
                <w:sz w:val="20"/>
                <w:szCs w:val="20"/>
              </w:rPr>
              <w:t>č</w:t>
            </w:r>
            <w:r w:rsidR="007F351E" w:rsidRPr="0071655C">
              <w:rPr>
                <w:sz w:val="20"/>
                <w:szCs w:val="20"/>
              </w:rPr>
              <w:t>orbin-Kon</w:t>
            </w:r>
            <w:proofErr w:type="spellEnd"/>
            <w:r w:rsidR="007F351E" w:rsidRPr="0071655C">
              <w:rPr>
                <w:sz w:val="20"/>
                <w:szCs w:val="20"/>
              </w:rPr>
              <w:t xml:space="preserve"> S, </w:t>
            </w:r>
            <w:proofErr w:type="spellStart"/>
            <w:r w:rsidR="007F351E" w:rsidRPr="0071655C">
              <w:rPr>
                <w:sz w:val="20"/>
                <w:szCs w:val="20"/>
              </w:rPr>
              <w:t>Ostoji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="007F351E" w:rsidRPr="0071655C">
              <w:rPr>
                <w:sz w:val="20"/>
                <w:szCs w:val="20"/>
              </w:rPr>
              <w:t xml:space="preserve"> T, </w:t>
            </w:r>
            <w:proofErr w:type="spellStart"/>
            <w:r w:rsidR="007F351E" w:rsidRPr="0071655C">
              <w:rPr>
                <w:sz w:val="20"/>
                <w:szCs w:val="20"/>
              </w:rPr>
              <w:t>Kresoja</w:t>
            </w:r>
            <w:proofErr w:type="spellEnd"/>
            <w:r w:rsidR="007F351E"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="007F351E" w:rsidRPr="0071655C">
              <w:rPr>
                <w:sz w:val="20"/>
                <w:szCs w:val="20"/>
              </w:rPr>
              <w:t>Milovi</w:t>
            </w:r>
            <w:r w:rsidR="00943577">
              <w:rPr>
                <w:sz w:val="20"/>
                <w:szCs w:val="20"/>
              </w:rPr>
              <w:t>ć</w:t>
            </w:r>
            <w:proofErr w:type="spellEnd"/>
            <w:r w:rsidR="007F351E" w:rsidRPr="0071655C">
              <w:rPr>
                <w:sz w:val="20"/>
                <w:szCs w:val="20"/>
              </w:rPr>
              <w:t xml:space="preserve"> M</w:t>
            </w:r>
            <w:r w:rsidR="00943577">
              <w:rPr>
                <w:sz w:val="20"/>
                <w:szCs w:val="20"/>
              </w:rPr>
              <w:t>, et al…</w:t>
            </w:r>
            <w:r w:rsidR="007F351E" w:rsidRPr="0071655C">
              <w:rPr>
                <w:b/>
                <w:sz w:val="20"/>
                <w:szCs w:val="20"/>
              </w:rPr>
              <w:t>Tomas A</w:t>
            </w:r>
            <w:r w:rsidR="007F351E" w:rsidRPr="0071655C">
              <w:rPr>
                <w:sz w:val="20"/>
                <w:szCs w:val="20"/>
              </w:rPr>
              <w:t xml:space="preserve">. </w:t>
            </w:r>
            <w:hyperlink r:id="rId32" w:history="1">
              <w:r w:rsidR="007F351E" w:rsidRPr="00AB051E">
                <w:rPr>
                  <w:rStyle w:val="Hyperlink"/>
                  <w:sz w:val="20"/>
                  <w:szCs w:val="20"/>
                </w:rPr>
                <w:t>Consumer willingness to pay for a pharmaceutical disposal program in Serbia: A double hurdle modeling approach</w:t>
              </w:r>
            </w:hyperlink>
            <w:r w:rsidR="007F351E" w:rsidRPr="0071655C">
              <w:rPr>
                <w:sz w:val="20"/>
                <w:szCs w:val="20"/>
              </w:rPr>
              <w:t xml:space="preserve">. Waste </w:t>
            </w:r>
            <w:proofErr w:type="spellStart"/>
            <w:r w:rsidR="007F351E" w:rsidRPr="0071655C">
              <w:rPr>
                <w:sz w:val="20"/>
                <w:szCs w:val="20"/>
              </w:rPr>
              <w:t>Manag</w:t>
            </w:r>
            <w:proofErr w:type="spellEnd"/>
            <w:r w:rsidR="007F351E" w:rsidRPr="0071655C">
              <w:rPr>
                <w:sz w:val="20"/>
                <w:szCs w:val="20"/>
              </w:rPr>
              <w:t>. 2020</w:t>
            </w:r>
            <w:proofErr w:type="gramStart"/>
            <w:r w:rsidR="007F351E" w:rsidRPr="0071655C">
              <w:rPr>
                <w:sz w:val="20"/>
                <w:szCs w:val="20"/>
              </w:rPr>
              <w:t>;104:246</w:t>
            </w:r>
            <w:proofErr w:type="gramEnd"/>
            <w:r w:rsidR="007F351E" w:rsidRPr="0071655C">
              <w:rPr>
                <w:sz w:val="20"/>
                <w:szCs w:val="20"/>
              </w:rPr>
              <w:t>-53.</w:t>
            </w:r>
          </w:p>
        </w:tc>
        <w:tc>
          <w:tcPr>
            <w:tcW w:w="430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29/274</w:t>
            </w:r>
          </w:p>
        </w:tc>
        <w:tc>
          <w:tcPr>
            <w:tcW w:w="370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1C12B0" w:rsidRDefault="001C12B0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6298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7.145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71655C">
              <w:rPr>
                <w:sz w:val="20"/>
                <w:szCs w:val="20"/>
              </w:rPr>
              <w:t>Rašković</w:t>
            </w:r>
            <w:proofErr w:type="spellEnd"/>
            <w:r w:rsidRPr="0071655C">
              <w:rPr>
                <w:sz w:val="20"/>
                <w:szCs w:val="20"/>
              </w:rPr>
              <w:t xml:space="preserve"> A, </w:t>
            </w:r>
            <w:proofErr w:type="spellStart"/>
            <w:r w:rsidRPr="0071655C">
              <w:rPr>
                <w:sz w:val="20"/>
                <w:szCs w:val="20"/>
              </w:rPr>
              <w:t>Ćućuz</w:t>
            </w:r>
            <w:proofErr w:type="spellEnd"/>
            <w:r w:rsidRPr="0071655C">
              <w:rPr>
                <w:sz w:val="20"/>
                <w:szCs w:val="20"/>
              </w:rPr>
              <w:t xml:space="preserve"> V, </w:t>
            </w:r>
            <w:proofErr w:type="spellStart"/>
            <w:r w:rsidRPr="0071655C">
              <w:rPr>
                <w:sz w:val="20"/>
                <w:szCs w:val="20"/>
              </w:rPr>
              <w:t>Torović</w:t>
            </w:r>
            <w:proofErr w:type="spellEnd"/>
            <w:r w:rsidRPr="0071655C">
              <w:rPr>
                <w:sz w:val="20"/>
                <w:szCs w:val="20"/>
              </w:rPr>
              <w:t xml:space="preserve"> L, </w:t>
            </w: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Gojković-Bukarica</w:t>
            </w:r>
            <w:proofErr w:type="spellEnd"/>
            <w:r w:rsidRPr="0071655C">
              <w:rPr>
                <w:sz w:val="20"/>
                <w:szCs w:val="20"/>
              </w:rPr>
              <w:t xml:space="preserve"> L, </w:t>
            </w:r>
            <w:proofErr w:type="spellStart"/>
            <w:r w:rsidRPr="0071655C">
              <w:rPr>
                <w:sz w:val="20"/>
                <w:szCs w:val="20"/>
              </w:rPr>
              <w:t>Ćebović</w:t>
            </w:r>
            <w:proofErr w:type="spellEnd"/>
            <w:r w:rsidRPr="0071655C">
              <w:rPr>
                <w:sz w:val="20"/>
                <w:szCs w:val="20"/>
              </w:rPr>
              <w:t xml:space="preserve"> T, </w:t>
            </w:r>
            <w:r w:rsidR="00943577">
              <w:rPr>
                <w:sz w:val="20"/>
                <w:szCs w:val="20"/>
              </w:rPr>
              <w:t>et al</w:t>
            </w:r>
            <w:r w:rsidRPr="0071655C">
              <w:rPr>
                <w:sz w:val="20"/>
                <w:szCs w:val="20"/>
              </w:rPr>
              <w:t xml:space="preserve">. </w:t>
            </w:r>
            <w:hyperlink r:id="rId33" w:history="1">
              <w:r w:rsidRPr="00AB051E">
                <w:rPr>
                  <w:rStyle w:val="Hyperlink"/>
                  <w:sz w:val="20"/>
                  <w:szCs w:val="20"/>
                </w:rPr>
                <w:t xml:space="preserve">Resveratrol supplementation improves metabolic control in rats with induced hyperlipidemia and type </w:t>
              </w:r>
              <w:proofErr w:type="gramStart"/>
              <w:r w:rsidRPr="00AB051E">
                <w:rPr>
                  <w:rStyle w:val="Hyperlink"/>
                  <w:sz w:val="20"/>
                  <w:szCs w:val="20"/>
                </w:rPr>
                <w:t>2 diabetes</w:t>
              </w:r>
              <w:proofErr w:type="gramEnd"/>
            </w:hyperlink>
            <w:r w:rsidRPr="0071655C">
              <w:rPr>
                <w:sz w:val="20"/>
                <w:szCs w:val="20"/>
              </w:rPr>
              <w:t>. Saudi Pharm J. 2019;27(7):1036-43.</w:t>
            </w:r>
          </w:p>
        </w:tc>
        <w:tc>
          <w:tcPr>
            <w:tcW w:w="43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65/267</w:t>
            </w:r>
            <w:r>
              <w:rPr>
                <w:sz w:val="20"/>
                <w:szCs w:val="20"/>
                <w:lang w:val="sr-Latn-CS"/>
              </w:rPr>
              <w:t xml:space="preserve"> (2018)</w:t>
            </w:r>
          </w:p>
        </w:tc>
        <w:tc>
          <w:tcPr>
            <w:tcW w:w="37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(2018)</w:t>
            </w:r>
          </w:p>
        </w:tc>
        <w:tc>
          <w:tcPr>
            <w:tcW w:w="371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3.643</w:t>
            </w:r>
            <w:r>
              <w:rPr>
                <w:sz w:val="20"/>
                <w:szCs w:val="20"/>
                <w:lang w:val="sr-Latn-CS"/>
              </w:rPr>
              <w:t xml:space="preserve"> (2018)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BE3DFF" w:rsidP="00BE3DFF">
            <w:pPr>
              <w:pStyle w:val="TableParagraph"/>
              <w:ind w:right="-15"/>
              <w:jc w:val="both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Paut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7F351E" w:rsidRPr="0040453F">
              <w:rPr>
                <w:sz w:val="20"/>
                <w:szCs w:val="20"/>
              </w:rPr>
              <w:t>Kusturica</w:t>
            </w:r>
            <w:proofErr w:type="spellEnd"/>
            <w:r w:rsidR="007F351E" w:rsidRPr="0040453F">
              <w:rPr>
                <w:sz w:val="20"/>
                <w:szCs w:val="20"/>
              </w:rPr>
              <w:t xml:space="preserve"> M, </w:t>
            </w:r>
            <w:r w:rsidR="007F351E" w:rsidRPr="00235F6D">
              <w:rPr>
                <w:b/>
                <w:sz w:val="20"/>
                <w:szCs w:val="20"/>
              </w:rPr>
              <w:t>Tomas A</w:t>
            </w:r>
            <w:r w:rsidR="007F351E" w:rsidRPr="0040453F">
              <w:rPr>
                <w:sz w:val="20"/>
                <w:szCs w:val="20"/>
              </w:rPr>
              <w:t xml:space="preserve">, Sabo A, </w:t>
            </w:r>
            <w:proofErr w:type="spellStart"/>
            <w:r w:rsidR="007F351E" w:rsidRPr="0040453F">
              <w:rPr>
                <w:sz w:val="20"/>
                <w:szCs w:val="20"/>
              </w:rPr>
              <w:t>Tomić</w:t>
            </w:r>
            <w:proofErr w:type="spellEnd"/>
            <w:r w:rsidR="007F351E" w:rsidRPr="0040453F">
              <w:rPr>
                <w:sz w:val="20"/>
                <w:szCs w:val="20"/>
              </w:rPr>
              <w:t xml:space="preserve"> Z, </w:t>
            </w:r>
            <w:proofErr w:type="spellStart"/>
            <w:r w:rsidR="007F351E" w:rsidRPr="00235F6D">
              <w:rPr>
                <w:sz w:val="20"/>
                <w:szCs w:val="20"/>
              </w:rPr>
              <w:t>Horvat</w:t>
            </w:r>
            <w:proofErr w:type="spellEnd"/>
            <w:r w:rsidR="007F351E" w:rsidRPr="00235F6D">
              <w:rPr>
                <w:sz w:val="20"/>
                <w:szCs w:val="20"/>
              </w:rPr>
              <w:t xml:space="preserve"> O</w:t>
            </w:r>
            <w:r w:rsidR="007F351E" w:rsidRPr="0040453F">
              <w:rPr>
                <w:sz w:val="20"/>
                <w:szCs w:val="20"/>
              </w:rPr>
              <w:t>.</w:t>
            </w:r>
            <w:r w:rsidR="007F351E" w:rsidRPr="0040453F">
              <w:rPr>
                <w:color w:val="FF0000"/>
                <w:sz w:val="20"/>
                <w:szCs w:val="20"/>
              </w:rPr>
              <w:t xml:space="preserve"> </w:t>
            </w:r>
            <w:hyperlink r:id="rId34" w:history="1">
              <w:r w:rsidR="007F351E" w:rsidRPr="0040453F">
                <w:rPr>
                  <w:rStyle w:val="Hyperlink"/>
                  <w:sz w:val="20"/>
                  <w:szCs w:val="20"/>
                </w:rPr>
                <w:t>Medical cannabis: knowledge and attitudes of prospective doctors in Serbia</w:t>
              </w:r>
            </w:hyperlink>
            <w:r w:rsidR="007F351E" w:rsidRPr="0040453F">
              <w:rPr>
                <w:color w:val="FF0000"/>
                <w:sz w:val="20"/>
                <w:szCs w:val="20"/>
              </w:rPr>
              <w:t xml:space="preserve">. </w:t>
            </w:r>
            <w:r w:rsidR="007F351E" w:rsidRPr="0040453F">
              <w:rPr>
                <w:sz w:val="20"/>
                <w:szCs w:val="20"/>
              </w:rPr>
              <w:t>Saudi Pharm J. 2019;27(3):320-5.</w:t>
            </w:r>
          </w:p>
        </w:tc>
        <w:tc>
          <w:tcPr>
            <w:tcW w:w="430" w:type="pct"/>
          </w:tcPr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65/267</w:t>
            </w: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(2018)</w:t>
            </w:r>
          </w:p>
        </w:tc>
        <w:tc>
          <w:tcPr>
            <w:tcW w:w="370" w:type="pct"/>
          </w:tcPr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21</w:t>
            </w: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(2018)</w:t>
            </w:r>
          </w:p>
        </w:tc>
        <w:tc>
          <w:tcPr>
            <w:tcW w:w="371" w:type="pct"/>
          </w:tcPr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3.643</w:t>
            </w: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(2018)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616728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Stilinović</w:t>
            </w:r>
            <w:proofErr w:type="spellEnd"/>
            <w:r w:rsidRPr="0071655C">
              <w:rPr>
                <w:sz w:val="20"/>
                <w:szCs w:val="20"/>
              </w:rPr>
              <w:t xml:space="preserve"> N, Sabo A, </w:t>
            </w:r>
            <w:proofErr w:type="spellStart"/>
            <w:r w:rsidRPr="0071655C">
              <w:rPr>
                <w:sz w:val="20"/>
                <w:szCs w:val="20"/>
              </w:rPr>
              <w:t>Tomić</w:t>
            </w:r>
            <w:proofErr w:type="spellEnd"/>
            <w:r w:rsidRPr="0071655C">
              <w:rPr>
                <w:sz w:val="20"/>
                <w:szCs w:val="20"/>
              </w:rPr>
              <w:t xml:space="preserve"> Z. </w:t>
            </w:r>
            <w:hyperlink r:id="rId35" w:history="1">
              <w:r w:rsidRPr="00AB051E">
                <w:rPr>
                  <w:rStyle w:val="Hyperlink"/>
                  <w:sz w:val="20"/>
                  <w:szCs w:val="20"/>
                </w:rPr>
                <w:t xml:space="preserve">Use of </w:t>
              </w:r>
              <w:proofErr w:type="spellStart"/>
              <w:r w:rsidRPr="00AB051E">
                <w:rPr>
                  <w:rStyle w:val="Hyperlink"/>
                  <w:sz w:val="20"/>
                  <w:szCs w:val="20"/>
                </w:rPr>
                <w:t>microdialysis</w:t>
              </w:r>
              <w:proofErr w:type="spellEnd"/>
              <w:r w:rsidRPr="00AB051E">
                <w:rPr>
                  <w:rStyle w:val="Hyperlink"/>
                  <w:sz w:val="20"/>
                  <w:szCs w:val="20"/>
                </w:rPr>
                <w:t xml:space="preserve"> for the assessment of fluoroquinolone pharmacokinetics in the clinical practice</w:t>
              </w:r>
            </w:hyperlink>
            <w:r w:rsidRPr="0071655C">
              <w:rPr>
                <w:sz w:val="20"/>
                <w:szCs w:val="20"/>
              </w:rPr>
              <w:t>. Eur J Pharm</w:t>
            </w:r>
            <w:r>
              <w:rPr>
                <w:sz w:val="20"/>
                <w:szCs w:val="20"/>
              </w:rPr>
              <w:t xml:space="preserve"> Sci</w:t>
            </w:r>
            <w:r w:rsidRPr="0071655C">
              <w:rPr>
                <w:sz w:val="20"/>
                <w:szCs w:val="20"/>
              </w:rPr>
              <w:t>. 2019; 131:230-42.</w:t>
            </w:r>
          </w:p>
        </w:tc>
        <w:tc>
          <w:tcPr>
            <w:tcW w:w="43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77/271</w:t>
            </w:r>
          </w:p>
        </w:tc>
        <w:tc>
          <w:tcPr>
            <w:tcW w:w="370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3.616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A228D1" w:rsidRDefault="007F351E" w:rsidP="00943577">
            <w:pPr>
              <w:jc w:val="both"/>
              <w:rPr>
                <w:b/>
                <w:i/>
                <w:color w:val="212121"/>
                <w:shd w:val="clear" w:color="auto" w:fill="FFFFFF"/>
              </w:rPr>
            </w:pPr>
            <w:r w:rsidRPr="00A228D1">
              <w:rPr>
                <w:rStyle w:val="HTMLCite"/>
                <w:i w:val="0"/>
              </w:rPr>
              <w:t>Hogervorst Cveji</w:t>
            </w:r>
            <w:r w:rsidR="00943577">
              <w:rPr>
                <w:rStyle w:val="HTMLCite"/>
                <w:i w:val="0"/>
              </w:rPr>
              <w:t>ć</w:t>
            </w:r>
            <w:r w:rsidRPr="00A228D1">
              <w:rPr>
                <w:rStyle w:val="HTMLCite"/>
                <w:i w:val="0"/>
              </w:rPr>
              <w:t xml:space="preserve"> JH, Ra</w:t>
            </w:r>
            <w:r w:rsidR="00943577">
              <w:rPr>
                <w:rStyle w:val="HTMLCite"/>
                <w:i w:val="0"/>
              </w:rPr>
              <w:t>š</w:t>
            </w:r>
            <w:r w:rsidRPr="00A228D1">
              <w:rPr>
                <w:rStyle w:val="HTMLCite"/>
                <w:i w:val="0"/>
              </w:rPr>
              <w:t>kovi</w:t>
            </w:r>
            <w:r w:rsidR="00943577">
              <w:rPr>
                <w:rStyle w:val="HTMLCite"/>
                <w:i w:val="0"/>
              </w:rPr>
              <w:t>ć</w:t>
            </w:r>
            <w:r w:rsidRPr="00A228D1">
              <w:rPr>
                <w:rStyle w:val="HTMLCite"/>
                <w:i w:val="0"/>
              </w:rPr>
              <w:t xml:space="preserve"> A, Ubavi</w:t>
            </w:r>
            <w:r w:rsidR="00943577">
              <w:rPr>
                <w:rStyle w:val="HTMLCite"/>
                <w:i w:val="0"/>
              </w:rPr>
              <w:t>ć</w:t>
            </w:r>
            <w:r w:rsidRPr="00A228D1">
              <w:rPr>
                <w:rStyle w:val="HTMLCite"/>
                <w:i w:val="0"/>
              </w:rPr>
              <w:t xml:space="preserve"> M, </w:t>
            </w:r>
            <w:r w:rsidRPr="00A228D1">
              <w:rPr>
                <w:rStyle w:val="HTMLCite"/>
                <w:b/>
                <w:i w:val="0"/>
              </w:rPr>
              <w:t>Tomas A</w:t>
            </w:r>
            <w:r w:rsidRPr="00A228D1">
              <w:rPr>
                <w:rStyle w:val="HTMLCite"/>
                <w:i w:val="0"/>
              </w:rPr>
              <w:t>, Ga</w:t>
            </w:r>
            <w:r w:rsidR="00943577">
              <w:rPr>
                <w:rStyle w:val="HTMLCite"/>
                <w:i w:val="0"/>
              </w:rPr>
              <w:t>ć</w:t>
            </w:r>
            <w:r w:rsidRPr="00A228D1">
              <w:rPr>
                <w:rStyle w:val="HTMLCite"/>
                <w:i w:val="0"/>
              </w:rPr>
              <w:t>e</w:t>
            </w:r>
            <w:r w:rsidR="00943577">
              <w:rPr>
                <w:rStyle w:val="HTMLCite"/>
                <w:i w:val="0"/>
              </w:rPr>
              <w:t>š</w:t>
            </w:r>
            <w:r w:rsidRPr="00A228D1">
              <w:rPr>
                <w:rStyle w:val="HTMLCite"/>
                <w:i w:val="0"/>
              </w:rPr>
              <w:t>a B, Bor</w:t>
            </w:r>
            <w:r w:rsidR="00943577">
              <w:rPr>
                <w:rStyle w:val="HTMLCite"/>
                <w:i w:val="0"/>
              </w:rPr>
              <w:t>č</w:t>
            </w:r>
            <w:r w:rsidRPr="00A228D1">
              <w:rPr>
                <w:rStyle w:val="HTMLCite"/>
                <w:i w:val="0"/>
              </w:rPr>
              <w:t>i</w:t>
            </w:r>
            <w:r w:rsidR="00943577">
              <w:rPr>
                <w:rStyle w:val="HTMLCite"/>
                <w:i w:val="0"/>
              </w:rPr>
              <w:t>ć</w:t>
            </w:r>
            <w:r w:rsidRPr="00A228D1">
              <w:rPr>
                <w:rStyle w:val="HTMLCite"/>
                <w:i w:val="0"/>
              </w:rPr>
              <w:t xml:space="preserve"> V, </w:t>
            </w:r>
            <w:r w:rsidR="00943577">
              <w:rPr>
                <w:rStyle w:val="HTMLCite"/>
                <w:i w:val="0"/>
              </w:rPr>
              <w:t>et al</w:t>
            </w:r>
            <w:r w:rsidRPr="00A228D1">
              <w:rPr>
                <w:rStyle w:val="HTMLCite"/>
                <w:i w:val="0"/>
              </w:rPr>
              <w:t xml:space="preserve">. </w:t>
            </w:r>
            <w:hyperlink r:id="rId36" w:history="1">
              <w:r w:rsidRPr="00A228D1">
                <w:rPr>
                  <w:rStyle w:val="Hyperlink"/>
                </w:rPr>
                <w:t>Evaluation of Safety and Interactions with Conventional Drugs of Commercially Available Soybean Extract-containing Dietary Supplements</w:t>
              </w:r>
            </w:hyperlink>
            <w:r w:rsidRPr="00A228D1">
              <w:rPr>
                <w:rStyle w:val="HTMLCite"/>
                <w:i w:val="0"/>
              </w:rPr>
              <w:t xml:space="preserve">. </w:t>
            </w:r>
            <w:r w:rsidRPr="00A228D1">
              <w:rPr>
                <w:rStyle w:val="Emphasis"/>
                <w:i w:val="0"/>
              </w:rPr>
              <w:t>Ind J Pharm Sci.</w:t>
            </w:r>
            <w:r w:rsidRPr="00A228D1">
              <w:rPr>
                <w:rStyle w:val="HTMLCite"/>
                <w:i w:val="0"/>
              </w:rPr>
              <w:t xml:space="preserve"> 2018;80(5):858-67.</w:t>
            </w:r>
          </w:p>
        </w:tc>
        <w:tc>
          <w:tcPr>
            <w:tcW w:w="43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253/267</w:t>
            </w:r>
          </w:p>
        </w:tc>
        <w:tc>
          <w:tcPr>
            <w:tcW w:w="370" w:type="pct"/>
            <w:vAlign w:val="center"/>
          </w:tcPr>
          <w:p w:rsidR="007F351E" w:rsidRDefault="007F351E" w:rsidP="00262987">
            <w:pPr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71" w:type="pct"/>
            <w:vAlign w:val="center"/>
          </w:tcPr>
          <w:p w:rsidR="007F351E" w:rsidRDefault="007F351E" w:rsidP="0026298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0.634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40453F">
              <w:rPr>
                <w:sz w:val="20"/>
                <w:szCs w:val="20"/>
              </w:rPr>
              <w:t>Tomić</w:t>
            </w:r>
            <w:proofErr w:type="spellEnd"/>
            <w:r w:rsidRPr="0040453F">
              <w:rPr>
                <w:sz w:val="20"/>
                <w:szCs w:val="20"/>
              </w:rPr>
              <w:t xml:space="preserve"> Z, </w:t>
            </w:r>
            <w:r w:rsidRPr="00235F6D">
              <w:rPr>
                <w:b/>
                <w:sz w:val="20"/>
                <w:szCs w:val="20"/>
              </w:rPr>
              <w:t>Tomas A</w:t>
            </w:r>
            <w:r w:rsidRPr="0040453F">
              <w:rPr>
                <w:sz w:val="20"/>
                <w:szCs w:val="20"/>
              </w:rPr>
              <w:t xml:space="preserve">, </w:t>
            </w:r>
            <w:proofErr w:type="spellStart"/>
            <w:r w:rsidRPr="0040453F">
              <w:rPr>
                <w:sz w:val="20"/>
                <w:szCs w:val="20"/>
              </w:rPr>
              <w:t>Benšova</w:t>
            </w:r>
            <w:proofErr w:type="spellEnd"/>
            <w:r w:rsidRPr="0040453F">
              <w:rPr>
                <w:sz w:val="20"/>
                <w:szCs w:val="20"/>
              </w:rPr>
              <w:t xml:space="preserve"> Z, </w:t>
            </w:r>
            <w:proofErr w:type="spellStart"/>
            <w:r w:rsidRPr="0040453F">
              <w:rPr>
                <w:sz w:val="20"/>
                <w:szCs w:val="20"/>
              </w:rPr>
              <w:t>Tomić</w:t>
            </w:r>
            <w:proofErr w:type="spellEnd"/>
            <w:r w:rsidRPr="0040453F">
              <w:rPr>
                <w:sz w:val="20"/>
                <w:szCs w:val="20"/>
              </w:rPr>
              <w:t xml:space="preserve"> L, </w:t>
            </w:r>
            <w:proofErr w:type="spellStart"/>
            <w:r w:rsidRPr="00235F6D">
              <w:rPr>
                <w:sz w:val="20"/>
                <w:szCs w:val="20"/>
              </w:rPr>
              <w:t>Horvat</w:t>
            </w:r>
            <w:proofErr w:type="spellEnd"/>
            <w:r w:rsidRPr="00235F6D">
              <w:rPr>
                <w:sz w:val="20"/>
                <w:szCs w:val="20"/>
              </w:rPr>
              <w:t xml:space="preserve"> O</w:t>
            </w:r>
            <w:r w:rsidRPr="0040453F">
              <w:rPr>
                <w:sz w:val="20"/>
                <w:szCs w:val="20"/>
              </w:rPr>
              <w:t xml:space="preserve">, </w:t>
            </w:r>
            <w:proofErr w:type="spellStart"/>
            <w:r w:rsidRPr="0040453F">
              <w:rPr>
                <w:sz w:val="20"/>
                <w:szCs w:val="20"/>
              </w:rPr>
              <w:t>Varga</w:t>
            </w:r>
            <w:proofErr w:type="spellEnd"/>
            <w:r w:rsidRPr="0040453F">
              <w:rPr>
                <w:sz w:val="20"/>
                <w:szCs w:val="20"/>
              </w:rPr>
              <w:t xml:space="preserve"> I, </w:t>
            </w:r>
            <w:r w:rsidR="00943577">
              <w:rPr>
                <w:sz w:val="20"/>
                <w:szCs w:val="20"/>
              </w:rPr>
              <w:t>et al</w:t>
            </w:r>
            <w:r w:rsidRPr="0040453F">
              <w:rPr>
                <w:sz w:val="20"/>
                <w:szCs w:val="20"/>
              </w:rPr>
              <w:t xml:space="preserve">. </w:t>
            </w:r>
            <w:hyperlink r:id="rId37" w:history="1">
              <w:r w:rsidRPr="0040453F">
                <w:rPr>
                  <w:rStyle w:val="Hyperlink"/>
                  <w:sz w:val="20"/>
                  <w:szCs w:val="20"/>
                </w:rPr>
                <w:t>Challenges of providing access to cutting-edge cancer medicines in the countries of former Yugoslavia</w:t>
              </w:r>
            </w:hyperlink>
            <w:r w:rsidRPr="0040453F">
              <w:rPr>
                <w:sz w:val="20"/>
                <w:szCs w:val="20"/>
              </w:rPr>
              <w:t>. Front Public Health. 2018</w:t>
            </w:r>
            <w:proofErr w:type="gramStart"/>
            <w:r w:rsidRPr="0040453F">
              <w:rPr>
                <w:sz w:val="20"/>
                <w:szCs w:val="20"/>
              </w:rPr>
              <w:t>;6:193</w:t>
            </w:r>
            <w:proofErr w:type="gramEnd"/>
            <w:r w:rsidRPr="0040453F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114/276</w:t>
            </w:r>
          </w:p>
        </w:tc>
        <w:tc>
          <w:tcPr>
            <w:tcW w:w="370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22</w:t>
            </w:r>
          </w:p>
        </w:tc>
        <w:tc>
          <w:tcPr>
            <w:tcW w:w="371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2.031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pStyle w:val="TableParagraph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235F6D">
              <w:rPr>
                <w:sz w:val="20"/>
                <w:szCs w:val="20"/>
              </w:rPr>
              <w:t>Horvat</w:t>
            </w:r>
            <w:proofErr w:type="spellEnd"/>
            <w:r w:rsidRPr="00235F6D">
              <w:rPr>
                <w:sz w:val="20"/>
                <w:szCs w:val="20"/>
              </w:rPr>
              <w:t xml:space="preserve"> O,</w:t>
            </w:r>
            <w:r w:rsidRPr="0040453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453F">
              <w:rPr>
                <w:sz w:val="20"/>
                <w:szCs w:val="20"/>
              </w:rPr>
              <w:t>Mijatović</w:t>
            </w:r>
            <w:proofErr w:type="spellEnd"/>
            <w:r w:rsidRPr="0040453F">
              <w:rPr>
                <w:sz w:val="20"/>
                <w:szCs w:val="20"/>
              </w:rPr>
              <w:t xml:space="preserve"> V, </w:t>
            </w:r>
            <w:proofErr w:type="spellStart"/>
            <w:r w:rsidRPr="0040453F">
              <w:rPr>
                <w:sz w:val="20"/>
                <w:szCs w:val="20"/>
              </w:rPr>
              <w:t>Milija</w:t>
            </w:r>
            <w:r w:rsidR="00943577">
              <w:rPr>
                <w:sz w:val="20"/>
                <w:szCs w:val="20"/>
              </w:rPr>
              <w:t>š</w:t>
            </w:r>
            <w:r w:rsidRPr="0040453F">
              <w:rPr>
                <w:sz w:val="20"/>
                <w:szCs w:val="20"/>
              </w:rPr>
              <w:t>ević</w:t>
            </w:r>
            <w:proofErr w:type="spellEnd"/>
            <w:r w:rsidRPr="0040453F">
              <w:rPr>
                <w:sz w:val="20"/>
                <w:szCs w:val="20"/>
              </w:rPr>
              <w:t xml:space="preserve"> B, </w:t>
            </w:r>
            <w:r w:rsidRPr="00235F6D">
              <w:rPr>
                <w:b/>
                <w:sz w:val="20"/>
                <w:szCs w:val="20"/>
              </w:rPr>
              <w:t>Tomas A</w:t>
            </w:r>
            <w:r w:rsidRPr="0040453F">
              <w:rPr>
                <w:sz w:val="20"/>
                <w:szCs w:val="20"/>
              </w:rPr>
              <w:t xml:space="preserve">, </w:t>
            </w:r>
            <w:proofErr w:type="spellStart"/>
            <w:r w:rsidRPr="0040453F">
              <w:rPr>
                <w:sz w:val="20"/>
                <w:szCs w:val="20"/>
              </w:rPr>
              <w:t>Kusturica</w:t>
            </w:r>
            <w:proofErr w:type="spellEnd"/>
            <w:r w:rsidRPr="0040453F">
              <w:rPr>
                <w:sz w:val="20"/>
                <w:szCs w:val="20"/>
              </w:rPr>
              <w:t xml:space="preserve"> MP, </w:t>
            </w:r>
            <w:proofErr w:type="spellStart"/>
            <w:r w:rsidRPr="0040453F">
              <w:rPr>
                <w:sz w:val="20"/>
                <w:szCs w:val="20"/>
              </w:rPr>
              <w:t>Tomić</w:t>
            </w:r>
            <w:proofErr w:type="spellEnd"/>
            <w:r w:rsidRPr="0040453F">
              <w:rPr>
                <w:sz w:val="20"/>
                <w:szCs w:val="20"/>
              </w:rPr>
              <w:t xml:space="preserve"> Z, </w:t>
            </w:r>
            <w:r w:rsidR="00943577">
              <w:rPr>
                <w:sz w:val="20"/>
                <w:szCs w:val="20"/>
              </w:rPr>
              <w:t>et al</w:t>
            </w:r>
            <w:hyperlink r:id="rId38" w:history="1">
              <w:r w:rsidRPr="0040453F">
                <w:rPr>
                  <w:rStyle w:val="Hyperlink"/>
                  <w:sz w:val="20"/>
                  <w:szCs w:val="20"/>
                </w:rPr>
                <w:t xml:space="preserve">. Are there striking differences in outpatient use of antibiotics between South </w:t>
              </w:r>
              <w:proofErr w:type="spellStart"/>
              <w:r w:rsidRPr="0040453F">
                <w:rPr>
                  <w:rStyle w:val="Hyperlink"/>
                  <w:sz w:val="20"/>
                  <w:szCs w:val="20"/>
                </w:rPr>
                <w:t>Backa</w:t>
              </w:r>
              <w:proofErr w:type="spellEnd"/>
              <w:r w:rsidRPr="0040453F">
                <w:rPr>
                  <w:rStyle w:val="Hyperlink"/>
                  <w:sz w:val="20"/>
                  <w:szCs w:val="20"/>
                </w:rPr>
                <w:t xml:space="preserve"> District, Serbia, and some Scandinavian countries</w:t>
              </w:r>
            </w:hyperlink>
            <w:r w:rsidRPr="0040453F">
              <w:rPr>
                <w:sz w:val="20"/>
                <w:szCs w:val="20"/>
                <w:u w:val="single"/>
              </w:rPr>
              <w:t>?</w:t>
            </w:r>
            <w:r w:rsidRPr="0040453F">
              <w:rPr>
                <w:sz w:val="20"/>
                <w:szCs w:val="20"/>
              </w:rPr>
              <w:t xml:space="preserve"> </w:t>
            </w:r>
            <w:r w:rsidRPr="0040453F">
              <w:rPr>
                <w:rStyle w:val="jrnl"/>
                <w:sz w:val="20"/>
                <w:szCs w:val="20"/>
              </w:rPr>
              <w:t>Front Public Health</w:t>
            </w:r>
            <w:r w:rsidRPr="0040453F">
              <w:rPr>
                <w:sz w:val="20"/>
                <w:szCs w:val="20"/>
              </w:rPr>
              <w:t>. 2018</w:t>
            </w:r>
            <w:proofErr w:type="gramStart"/>
            <w:r w:rsidRPr="0040453F">
              <w:rPr>
                <w:sz w:val="20"/>
                <w:szCs w:val="20"/>
              </w:rPr>
              <w:t>;6:91</w:t>
            </w:r>
            <w:proofErr w:type="gramEnd"/>
            <w:r w:rsidRPr="0040453F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114/276</w:t>
            </w:r>
          </w:p>
        </w:tc>
        <w:tc>
          <w:tcPr>
            <w:tcW w:w="370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22</w:t>
            </w:r>
          </w:p>
        </w:tc>
        <w:tc>
          <w:tcPr>
            <w:tcW w:w="371" w:type="pct"/>
          </w:tcPr>
          <w:p w:rsidR="001C12B0" w:rsidRDefault="001C12B0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7F351E" w:rsidRPr="0040453F" w:rsidRDefault="007F351E" w:rsidP="00262987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40453F">
              <w:rPr>
                <w:sz w:val="20"/>
                <w:szCs w:val="20"/>
              </w:rPr>
              <w:t>2.031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</w:pPr>
            <w:r w:rsidRPr="00235F6D">
              <w:t>Horvat O</w:t>
            </w:r>
            <w:r w:rsidRPr="0040453F">
              <w:t xml:space="preserve">, Popržen J, </w:t>
            </w:r>
            <w:r w:rsidRPr="00235F6D">
              <w:rPr>
                <w:b/>
              </w:rPr>
              <w:t>Tomas A</w:t>
            </w:r>
            <w:r w:rsidRPr="0040453F">
              <w:t>, Paut Kusturica M, Tomi</w:t>
            </w:r>
            <w:r w:rsidR="00943577">
              <w:t>ć</w:t>
            </w:r>
            <w:r w:rsidRPr="0040453F">
              <w:t xml:space="preserve"> Z, Sabo A. </w:t>
            </w:r>
            <w:r w:rsidR="00FC5DB8">
              <w:fldChar w:fldCharType="begin"/>
            </w:r>
            <w:r>
              <w:instrText>HYPERLINK "https://reader.elsevier.com/reader/sd/pii/S1751991817301468?token=8C84EC53D87C1EE58BD18D54274E6DD5B6231A841F3EC871FB543052798639A085928C21955ABB43255F19303A299D51"</w:instrText>
            </w:r>
            <w:r w:rsidR="00FC5DB8">
              <w:fldChar w:fldCharType="separate"/>
            </w:r>
            <w:r w:rsidRPr="0040453F">
              <w:rPr>
                <w:rStyle w:val="Hyperlink"/>
              </w:rPr>
              <w:t>Factors associated with non-adherence among type 2 diabetic patients in primary care setting in eastern Bosnia and Herzegovina</w:t>
            </w:r>
            <w:r w:rsidR="00FC5DB8">
              <w:fldChar w:fldCharType="end"/>
            </w:r>
            <w:r w:rsidRPr="0040453F">
              <w:t xml:space="preserve">. </w:t>
            </w:r>
            <w:r w:rsidRPr="0040453F">
              <w:rPr>
                <w:rStyle w:val="medium-bold"/>
              </w:rPr>
              <w:t>Prim Care Diabetes</w:t>
            </w:r>
            <w:r w:rsidRPr="0040453F">
              <w:t>. 2018;12(2):147-54.</w:t>
            </w:r>
          </w:p>
        </w:tc>
        <w:tc>
          <w:tcPr>
            <w:tcW w:w="43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9/19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 xml:space="preserve">22 </w:t>
            </w:r>
          </w:p>
        </w:tc>
        <w:tc>
          <w:tcPr>
            <w:tcW w:w="371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2.008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616728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71655C">
              <w:rPr>
                <w:sz w:val="20"/>
                <w:szCs w:val="20"/>
              </w:rPr>
              <w:t>Paut</w:t>
            </w:r>
            <w:proofErr w:type="spellEnd"/>
            <w:r w:rsidRPr="0071655C">
              <w:rPr>
                <w:sz w:val="20"/>
                <w:szCs w:val="20"/>
              </w:rPr>
              <w:t xml:space="preserve"> </w:t>
            </w:r>
            <w:proofErr w:type="spellStart"/>
            <w:r w:rsidRPr="0071655C">
              <w:rPr>
                <w:sz w:val="20"/>
                <w:szCs w:val="20"/>
              </w:rPr>
              <w:t>Kusturica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Sabo A. Disposal of Unused Drugs: </w:t>
            </w:r>
            <w:hyperlink r:id="rId39" w:history="1">
              <w:r w:rsidRPr="001C12B0">
                <w:rPr>
                  <w:rStyle w:val="Hyperlink"/>
                  <w:sz w:val="20"/>
                  <w:szCs w:val="20"/>
                </w:rPr>
                <w:t>Knowledge and Behavior Among People Around the World</w:t>
              </w:r>
            </w:hyperlink>
            <w:r w:rsidRPr="0071655C">
              <w:rPr>
                <w:sz w:val="20"/>
                <w:szCs w:val="20"/>
              </w:rPr>
              <w:t xml:space="preserve">. Rev Environ </w:t>
            </w:r>
            <w:proofErr w:type="spellStart"/>
            <w:r w:rsidRPr="0071655C">
              <w:rPr>
                <w:sz w:val="20"/>
                <w:szCs w:val="20"/>
              </w:rPr>
              <w:t>Contam</w:t>
            </w:r>
            <w:proofErr w:type="spellEnd"/>
            <w:r w:rsidRPr="0071655C">
              <w:rPr>
                <w:sz w:val="20"/>
                <w:szCs w:val="20"/>
              </w:rPr>
              <w:t xml:space="preserve"> </w:t>
            </w:r>
            <w:proofErr w:type="spellStart"/>
            <w:r w:rsidRPr="0071655C">
              <w:rPr>
                <w:sz w:val="20"/>
                <w:szCs w:val="20"/>
              </w:rPr>
              <w:t>Toxicol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71655C">
              <w:rPr>
                <w:sz w:val="20"/>
                <w:szCs w:val="20"/>
              </w:rPr>
              <w:t xml:space="preserve"> 2017</w:t>
            </w:r>
            <w:proofErr w:type="gramStart"/>
            <w:r w:rsidRPr="0071655C">
              <w:rPr>
                <w:sz w:val="20"/>
                <w:szCs w:val="20"/>
              </w:rPr>
              <w:t>;240:71</w:t>
            </w:r>
            <w:proofErr w:type="gramEnd"/>
            <w:r w:rsidRPr="0071655C">
              <w:rPr>
                <w:sz w:val="20"/>
                <w:szCs w:val="20"/>
              </w:rPr>
              <w:t>-104.</w:t>
            </w:r>
          </w:p>
        </w:tc>
        <w:tc>
          <w:tcPr>
            <w:tcW w:w="43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10/242</w:t>
            </w:r>
          </w:p>
        </w:tc>
        <w:tc>
          <w:tcPr>
            <w:tcW w:w="37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21а</w:t>
            </w:r>
          </w:p>
        </w:tc>
        <w:tc>
          <w:tcPr>
            <w:tcW w:w="371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7.000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71655C" w:rsidRDefault="007F351E" w:rsidP="00943577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 xml:space="preserve">Horvat O, </w:t>
            </w:r>
            <w:r w:rsidRPr="0071655C">
              <w:rPr>
                <w:b/>
                <w:sz w:val="20"/>
                <w:szCs w:val="20"/>
              </w:rPr>
              <w:t>Tomas A</w:t>
            </w:r>
            <w:r w:rsidRPr="0071655C">
              <w:rPr>
                <w:sz w:val="20"/>
                <w:szCs w:val="20"/>
              </w:rPr>
              <w:t xml:space="preserve">, </w:t>
            </w:r>
            <w:proofErr w:type="spellStart"/>
            <w:r w:rsidRPr="0071655C">
              <w:rPr>
                <w:sz w:val="20"/>
                <w:szCs w:val="20"/>
              </w:rPr>
              <w:t>Kusturica</w:t>
            </w:r>
            <w:proofErr w:type="spellEnd"/>
            <w:r w:rsidRPr="0071655C">
              <w:rPr>
                <w:sz w:val="20"/>
                <w:szCs w:val="20"/>
              </w:rPr>
              <w:t xml:space="preserve"> M, </w:t>
            </w:r>
            <w:proofErr w:type="spellStart"/>
            <w:r w:rsidRPr="0071655C">
              <w:rPr>
                <w:sz w:val="20"/>
                <w:szCs w:val="20"/>
              </w:rPr>
              <w:t>Savkov</w:t>
            </w:r>
            <w:proofErr w:type="spellEnd"/>
            <w:r w:rsidRPr="0071655C">
              <w:rPr>
                <w:sz w:val="20"/>
                <w:szCs w:val="20"/>
              </w:rPr>
              <w:t xml:space="preserve"> A, </w:t>
            </w:r>
            <w:proofErr w:type="spellStart"/>
            <w:r w:rsidRPr="0071655C">
              <w:rPr>
                <w:sz w:val="20"/>
                <w:szCs w:val="20"/>
              </w:rPr>
              <w:t>Bukumirić</w:t>
            </w:r>
            <w:proofErr w:type="spellEnd"/>
            <w:r w:rsidRPr="0071655C">
              <w:rPr>
                <w:sz w:val="20"/>
                <w:szCs w:val="20"/>
              </w:rPr>
              <w:t xml:space="preserve"> D, </w:t>
            </w:r>
            <w:proofErr w:type="spellStart"/>
            <w:r w:rsidRPr="0071655C">
              <w:rPr>
                <w:sz w:val="20"/>
                <w:szCs w:val="20"/>
              </w:rPr>
              <w:t>Tomić</w:t>
            </w:r>
            <w:proofErr w:type="spellEnd"/>
            <w:r w:rsidRPr="0071655C">
              <w:rPr>
                <w:sz w:val="20"/>
                <w:szCs w:val="20"/>
              </w:rPr>
              <w:t xml:space="preserve"> Z, </w:t>
            </w:r>
            <w:r w:rsidR="00943577">
              <w:rPr>
                <w:sz w:val="20"/>
                <w:szCs w:val="20"/>
              </w:rPr>
              <w:t>et al</w:t>
            </w:r>
            <w:r w:rsidRPr="0071655C">
              <w:rPr>
                <w:sz w:val="20"/>
                <w:szCs w:val="20"/>
              </w:rPr>
              <w:t xml:space="preserve">. </w:t>
            </w:r>
            <w:hyperlink r:id="rId40" w:history="1">
              <w:r w:rsidRPr="00221CD9">
                <w:rPr>
                  <w:rStyle w:val="Hyperlink"/>
                  <w:sz w:val="20"/>
                  <w:szCs w:val="20"/>
                </w:rPr>
                <w:t>Is the level of knowledge a predictor of rational antibiotic use in Serbia?</w:t>
              </w:r>
            </w:hyperlink>
            <w:r w:rsidRPr="0071655C">
              <w:rPr>
                <w:sz w:val="20"/>
                <w:szCs w:val="20"/>
              </w:rPr>
              <w:t xml:space="preserve">. </w:t>
            </w:r>
            <w:proofErr w:type="spellStart"/>
            <w:r w:rsidRPr="0071655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L</w:t>
            </w:r>
            <w:r w:rsidRPr="0071655C">
              <w:rPr>
                <w:sz w:val="20"/>
                <w:szCs w:val="20"/>
              </w:rPr>
              <w:t>oS</w:t>
            </w:r>
            <w:proofErr w:type="spellEnd"/>
            <w:r w:rsidRPr="0071655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 w:rsidRPr="0071655C">
              <w:rPr>
                <w:sz w:val="20"/>
                <w:szCs w:val="20"/>
              </w:rPr>
              <w:t>ne. 2017</w:t>
            </w:r>
            <w:proofErr w:type="gramStart"/>
            <w:r w:rsidRPr="0071655C">
              <w:rPr>
                <w:sz w:val="20"/>
                <w:szCs w:val="20"/>
              </w:rPr>
              <w:t>;12</w:t>
            </w:r>
            <w:proofErr w:type="gramEnd"/>
            <w:r w:rsidRPr="0071655C">
              <w:rPr>
                <w:sz w:val="20"/>
                <w:szCs w:val="20"/>
              </w:rPr>
              <w:t>(7):e0180799.</w:t>
            </w:r>
          </w:p>
        </w:tc>
        <w:tc>
          <w:tcPr>
            <w:tcW w:w="430" w:type="pct"/>
          </w:tcPr>
          <w:p w:rsidR="001C12B0" w:rsidRDefault="001C12B0" w:rsidP="00221CD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21CD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15/6</w:t>
            </w:r>
            <w:r>
              <w:rPr>
                <w:sz w:val="20"/>
                <w:szCs w:val="20"/>
                <w:lang w:val="sr-Latn-CS"/>
              </w:rPr>
              <w:t>4</w:t>
            </w:r>
          </w:p>
        </w:tc>
        <w:tc>
          <w:tcPr>
            <w:tcW w:w="370" w:type="pct"/>
          </w:tcPr>
          <w:p w:rsidR="001C12B0" w:rsidRDefault="001C12B0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7F351E" w:rsidRPr="0071655C" w:rsidRDefault="007F351E" w:rsidP="000953D7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</w:rPr>
              <w:t>21</w:t>
            </w:r>
          </w:p>
        </w:tc>
        <w:tc>
          <w:tcPr>
            <w:tcW w:w="371" w:type="pct"/>
          </w:tcPr>
          <w:p w:rsidR="001C12B0" w:rsidRDefault="001C12B0" w:rsidP="00221CD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</w:p>
          <w:p w:rsidR="007F351E" w:rsidRPr="0071655C" w:rsidRDefault="007F351E" w:rsidP="00221CD9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71655C">
              <w:rPr>
                <w:sz w:val="20"/>
                <w:szCs w:val="20"/>
                <w:lang w:val="sr-Latn-CS"/>
              </w:rPr>
              <w:t>2.</w:t>
            </w:r>
            <w:r>
              <w:rPr>
                <w:sz w:val="20"/>
                <w:szCs w:val="20"/>
                <w:lang w:val="sr-Latn-CS"/>
              </w:rPr>
              <w:t>76</w:t>
            </w:r>
            <w:r w:rsidRPr="0071655C">
              <w:rPr>
                <w:sz w:val="20"/>
                <w:szCs w:val="20"/>
                <w:lang w:val="sr-Latn-CS"/>
              </w:rPr>
              <w:t>6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</w:pPr>
            <w:r w:rsidRPr="00235F6D">
              <w:rPr>
                <w:b/>
              </w:rPr>
              <w:t>Tomas A</w:t>
            </w:r>
            <w:r w:rsidRPr="0040453F">
              <w:t xml:space="preserve">, Paut Kusturica M, Tomić Z, </w:t>
            </w:r>
            <w:r w:rsidRPr="00235F6D">
              <w:t>Horvat O</w:t>
            </w:r>
            <w:r w:rsidRPr="0040453F">
              <w:t xml:space="preserve">, Đurović Koprivica D, Bukumirić D, </w:t>
            </w:r>
            <w:r w:rsidR="00943577">
              <w:t>et al</w:t>
            </w:r>
            <w:r w:rsidRPr="0040453F">
              <w:t xml:space="preserve">. </w:t>
            </w:r>
            <w:hyperlink r:id="rId41" w:history="1">
              <w:r w:rsidRPr="0040453F">
                <w:rPr>
                  <w:rStyle w:val="Hyperlink"/>
                </w:rPr>
                <w:t>Self-medication with antibiotics in Serbian households: a case for action?</w:t>
              </w:r>
            </w:hyperlink>
            <w:r w:rsidRPr="0040453F">
              <w:t xml:space="preserve"> Int J  Clin Pharm. 2017;39(3):507-13.</w:t>
            </w:r>
          </w:p>
        </w:tc>
        <w:tc>
          <w:tcPr>
            <w:tcW w:w="43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209/261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262987">
            <w:pPr>
              <w:jc w:val="center"/>
              <w:rPr>
                <w:lang w:val="en-US"/>
              </w:rPr>
            </w:pPr>
          </w:p>
          <w:p w:rsidR="007F351E" w:rsidRPr="0040453F" w:rsidRDefault="007F351E" w:rsidP="00262987">
            <w:pPr>
              <w:jc w:val="center"/>
              <w:rPr>
                <w:lang w:val="en-US"/>
              </w:rPr>
            </w:pPr>
            <w:r w:rsidRPr="0040453F">
              <w:rPr>
                <w:lang w:val="en-US"/>
              </w:rPr>
              <w:t>23</w:t>
            </w:r>
          </w:p>
          <w:p w:rsidR="007F351E" w:rsidRPr="0040453F" w:rsidRDefault="007F351E" w:rsidP="00262987">
            <w:pPr>
              <w:jc w:val="center"/>
              <w:rPr>
                <w:lang w:val="en-US"/>
              </w:rPr>
            </w:pPr>
          </w:p>
        </w:tc>
        <w:tc>
          <w:tcPr>
            <w:tcW w:w="371" w:type="pct"/>
            <w:vAlign w:val="center"/>
          </w:tcPr>
          <w:p w:rsidR="007F351E" w:rsidRPr="0040453F" w:rsidRDefault="007F351E" w:rsidP="00262987">
            <w:pPr>
              <w:jc w:val="center"/>
              <w:rPr>
                <w:lang w:val="en-US"/>
              </w:rPr>
            </w:pPr>
            <w:r w:rsidRPr="0040453F">
              <w:rPr>
                <w:lang w:val="en-US"/>
              </w:rPr>
              <w:t>1.508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1C4A69" w:rsidRDefault="007F351E" w:rsidP="00262987">
            <w:pPr>
              <w:jc w:val="both"/>
            </w:pPr>
            <w:r w:rsidRPr="001C4A69">
              <w:t xml:space="preserve">Vukmirović S, </w:t>
            </w:r>
            <w:r w:rsidRPr="00BA1506">
              <w:rPr>
                <w:bCs/>
              </w:rPr>
              <w:t>Paut Kusturica M</w:t>
            </w:r>
            <w:r w:rsidRPr="001C4A69">
              <w:t xml:space="preserve">, Milijašević B, Trifunović J, </w:t>
            </w:r>
            <w:r w:rsidRPr="00BA1506">
              <w:rPr>
                <w:b/>
                <w:bCs/>
              </w:rPr>
              <w:t>Tomas A</w:t>
            </w:r>
            <w:r w:rsidRPr="001C4A69">
              <w:t xml:space="preserve">, Mikov M. </w:t>
            </w:r>
            <w:hyperlink r:id="rId42" w:history="1">
              <w:r w:rsidRPr="001C4A69">
                <w:rPr>
                  <w:rStyle w:val="Hyperlink"/>
                </w:rPr>
                <w:t>Fermentation potentiates antimotility properties of chamomile ligulate flower extracts</w:t>
              </w:r>
            </w:hyperlink>
            <w:r w:rsidRPr="001C4A69">
              <w:t>. Indian J Pharm Sci. 2016;78 (5):692-5.</w:t>
            </w:r>
          </w:p>
        </w:tc>
        <w:tc>
          <w:tcPr>
            <w:tcW w:w="430" w:type="pct"/>
            <w:vAlign w:val="center"/>
          </w:tcPr>
          <w:p w:rsidR="007F351E" w:rsidRPr="001C4A69" w:rsidRDefault="007F351E" w:rsidP="00262987">
            <w:pPr>
              <w:jc w:val="center"/>
            </w:pPr>
            <w:r w:rsidRPr="001C4A69">
              <w:t>241/257</w:t>
            </w:r>
          </w:p>
        </w:tc>
        <w:tc>
          <w:tcPr>
            <w:tcW w:w="370" w:type="pct"/>
            <w:vAlign w:val="center"/>
          </w:tcPr>
          <w:p w:rsidR="007F351E" w:rsidRPr="001C4A69" w:rsidRDefault="007F351E" w:rsidP="00262987">
            <w:pPr>
              <w:jc w:val="center"/>
              <w:rPr>
                <w:lang w:val="en-US"/>
              </w:rPr>
            </w:pPr>
          </w:p>
          <w:p w:rsidR="007F351E" w:rsidRPr="001C4A69" w:rsidRDefault="007F351E" w:rsidP="00262987">
            <w:pPr>
              <w:jc w:val="center"/>
              <w:rPr>
                <w:lang w:val="en-US"/>
              </w:rPr>
            </w:pPr>
            <w:r w:rsidRPr="001C4A69">
              <w:rPr>
                <w:lang w:val="en-US"/>
              </w:rPr>
              <w:t>23</w:t>
            </w:r>
          </w:p>
          <w:p w:rsidR="007F351E" w:rsidRPr="001C4A69" w:rsidRDefault="007F351E" w:rsidP="00262987">
            <w:pPr>
              <w:jc w:val="center"/>
              <w:rPr>
                <w:lang w:val="en-US"/>
              </w:rPr>
            </w:pPr>
          </w:p>
        </w:tc>
        <w:tc>
          <w:tcPr>
            <w:tcW w:w="371" w:type="pct"/>
            <w:vAlign w:val="center"/>
          </w:tcPr>
          <w:p w:rsidR="007F351E" w:rsidRPr="001C4A69" w:rsidRDefault="007F351E" w:rsidP="00262987">
            <w:pPr>
              <w:jc w:val="center"/>
              <w:rPr>
                <w:lang w:val="en-US"/>
              </w:rPr>
            </w:pPr>
            <w:r w:rsidRPr="001C4A69">
              <w:rPr>
                <w:lang w:val="en-US"/>
              </w:rPr>
              <w:t>0.660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  <w:rPr>
                <w:lang w:val="en-US"/>
              </w:rPr>
            </w:pPr>
            <w:r w:rsidRPr="0040453F">
              <w:rPr>
                <w:lang w:val="sr-Cyrl-CS"/>
              </w:rPr>
              <w:t xml:space="preserve">Tomić Z, </w:t>
            </w:r>
            <w:r w:rsidRPr="00A228D1">
              <w:rPr>
                <w:b/>
                <w:lang w:val="sr-Cyrl-CS"/>
              </w:rPr>
              <w:t>Tomas A</w:t>
            </w:r>
            <w:r w:rsidRPr="0040453F">
              <w:rPr>
                <w:lang w:val="sr-Cyrl-CS"/>
              </w:rPr>
              <w:t xml:space="preserve">, Vukmirović S, Mikov M, </w:t>
            </w:r>
            <w:r w:rsidRPr="00A228D1">
              <w:rPr>
                <w:lang w:val="sr-Cyrl-CS"/>
              </w:rPr>
              <w:t>Horvat O</w:t>
            </w:r>
            <w:r w:rsidRPr="0040453F">
              <w:rPr>
                <w:lang w:val="sr-Cyrl-CS"/>
              </w:rPr>
              <w:t xml:space="preserve">, Tomić N, </w:t>
            </w:r>
            <w:r w:rsidR="00943577">
              <w:t>et al</w:t>
            </w:r>
            <w:r w:rsidRPr="0040453F">
              <w:rPr>
                <w:lang w:val="sr-Cyrl-CS"/>
              </w:rPr>
              <w:t xml:space="preserve">. </w:t>
            </w:r>
            <w:hyperlink r:id="rId43" w:history="1">
              <w:r w:rsidRPr="00BA1506">
                <w:rPr>
                  <w:rStyle w:val="Hyperlink"/>
                  <w:lang w:val="sr-Cyrl-CS"/>
                </w:rPr>
                <w:t>Do we bury antibacterials when launching?</w:t>
              </w:r>
            </w:hyperlink>
            <w:r w:rsidRPr="0040453F">
              <w:rPr>
                <w:lang w:val="sr-Cyrl-CS"/>
              </w:rPr>
              <w:t xml:space="preserve"> Cefaclor example.</w:t>
            </w:r>
            <w:r w:rsidRPr="0040453F">
              <w:rPr>
                <w:lang w:val="en-US"/>
              </w:rPr>
              <w:t xml:space="preserve"> </w:t>
            </w:r>
            <w:r w:rsidRPr="0040453F">
              <w:rPr>
                <w:lang w:val="sr-Cyrl-CS"/>
              </w:rPr>
              <w:t>J Pharm Sci</w:t>
            </w:r>
            <w:r w:rsidRPr="0040453F">
              <w:rPr>
                <w:lang w:val="en-US"/>
              </w:rPr>
              <w:t>.</w:t>
            </w:r>
            <w:r w:rsidRPr="0040453F">
              <w:rPr>
                <w:lang w:val="sr-Cyrl-CS"/>
              </w:rPr>
              <w:t xml:space="preserve"> 2016;105(3):1295-300. </w:t>
            </w:r>
          </w:p>
        </w:tc>
        <w:tc>
          <w:tcPr>
            <w:tcW w:w="430" w:type="pct"/>
          </w:tcPr>
          <w:p w:rsidR="007F351E" w:rsidRPr="0040453F" w:rsidRDefault="007F351E" w:rsidP="00262987">
            <w:pPr>
              <w:jc w:val="center"/>
            </w:pPr>
          </w:p>
          <w:p w:rsidR="007F351E" w:rsidRPr="0040453F" w:rsidRDefault="007F351E" w:rsidP="00262987">
            <w:pPr>
              <w:jc w:val="center"/>
            </w:pPr>
            <w:r w:rsidRPr="0040453F">
              <w:t>129/256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BA1506">
            <w:pPr>
              <w:jc w:val="center"/>
            </w:pPr>
            <w:r w:rsidRPr="0040453F">
              <w:t>22</w:t>
            </w:r>
          </w:p>
        </w:tc>
        <w:tc>
          <w:tcPr>
            <w:tcW w:w="371" w:type="pct"/>
            <w:vAlign w:val="center"/>
          </w:tcPr>
          <w:p w:rsidR="007F351E" w:rsidRPr="0040453F" w:rsidRDefault="007F351E" w:rsidP="00BA1506">
            <w:pPr>
              <w:jc w:val="center"/>
            </w:pPr>
            <w:r w:rsidRPr="0040453F">
              <w:t>2.415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  <w:rPr>
                <w:lang w:val="en-US"/>
              </w:rPr>
            </w:pPr>
            <w:r w:rsidRPr="0040453F">
              <w:rPr>
                <w:lang w:val="sr-Cyrl-CS"/>
              </w:rPr>
              <w:t xml:space="preserve">Paut Kusturica М, </w:t>
            </w:r>
            <w:r w:rsidRPr="00A228D1">
              <w:rPr>
                <w:b/>
                <w:lang w:val="sr-Cyrl-CS"/>
              </w:rPr>
              <w:t>Тomas А</w:t>
            </w:r>
            <w:r w:rsidRPr="0040453F">
              <w:rPr>
                <w:lang w:val="sr-Cyrl-CS"/>
              </w:rPr>
              <w:t xml:space="preserve">, Тomić Z, Bukumirić D, Corac A, </w:t>
            </w:r>
            <w:r w:rsidRPr="00A228D1">
              <w:rPr>
                <w:lang w:val="sr-Cyrl-CS"/>
              </w:rPr>
              <w:t>Horvat O</w:t>
            </w:r>
            <w:r w:rsidRPr="0040453F">
              <w:rPr>
                <w:lang w:val="sr-Cyrl-CS"/>
              </w:rPr>
              <w:t xml:space="preserve">, </w:t>
            </w:r>
            <w:r w:rsidR="00943577">
              <w:t>et al</w:t>
            </w:r>
            <w:r w:rsidRPr="0040453F">
              <w:rPr>
                <w:lang w:val="sr-Cyrl-CS"/>
              </w:rPr>
              <w:t xml:space="preserve">. </w:t>
            </w:r>
            <w:hyperlink r:id="rId44" w:history="1">
              <w:r w:rsidRPr="0040453F">
                <w:rPr>
                  <w:rStyle w:val="Hyperlink"/>
                  <w:lang w:val="sr-Cyrl-CS"/>
                </w:rPr>
                <w:t>Analysis of expired medications in Serbian households</w:t>
              </w:r>
            </w:hyperlink>
            <w:r w:rsidRPr="0040453F">
              <w:rPr>
                <w:lang w:val="sr-Cyrl-CS"/>
              </w:rPr>
              <w:t xml:space="preserve">. Zdr </w:t>
            </w:r>
            <w:r w:rsidRPr="0040453F">
              <w:rPr>
                <w:lang w:val="en-US"/>
              </w:rPr>
              <w:t>V</w:t>
            </w:r>
            <w:r w:rsidRPr="0040453F">
              <w:rPr>
                <w:lang w:val="sr-Cyrl-CS"/>
              </w:rPr>
              <w:t>arst</w:t>
            </w:r>
            <w:r w:rsidRPr="0040453F">
              <w:rPr>
                <w:lang w:val="en-US"/>
              </w:rPr>
              <w:t>.</w:t>
            </w:r>
            <w:r w:rsidRPr="0040453F">
              <w:rPr>
                <w:lang w:val="sr-Cyrl-CS"/>
              </w:rPr>
              <w:t xml:space="preserve"> 2016;55(3):195-201</w:t>
            </w:r>
            <w:r w:rsidRPr="0040453F">
              <w:rPr>
                <w:lang w:val="en-US"/>
              </w:rPr>
              <w:t>.</w:t>
            </w:r>
          </w:p>
        </w:tc>
        <w:tc>
          <w:tcPr>
            <w:tcW w:w="430" w:type="pct"/>
          </w:tcPr>
          <w:p w:rsidR="007F351E" w:rsidRPr="0040453F" w:rsidRDefault="007F351E" w:rsidP="00262987">
            <w:r w:rsidRPr="0040453F">
              <w:t xml:space="preserve">  </w:t>
            </w:r>
          </w:p>
          <w:p w:rsidR="007F351E" w:rsidRPr="0040453F" w:rsidRDefault="007F351E" w:rsidP="00262987">
            <w:r w:rsidRPr="0040453F">
              <w:t xml:space="preserve">257/265              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BA1506">
            <w:pPr>
              <w:jc w:val="center"/>
            </w:pPr>
            <w:r w:rsidRPr="0040453F">
              <w:t>23</w:t>
            </w:r>
          </w:p>
        </w:tc>
        <w:tc>
          <w:tcPr>
            <w:tcW w:w="371" w:type="pct"/>
            <w:vAlign w:val="center"/>
          </w:tcPr>
          <w:p w:rsidR="007F351E" w:rsidRPr="0040453F" w:rsidRDefault="007F351E" w:rsidP="00BA1506">
            <w:pPr>
              <w:jc w:val="center"/>
            </w:pPr>
            <w:r w:rsidRPr="0040453F">
              <w:t>0.429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  <w:rPr>
                <w:noProof/>
              </w:rPr>
            </w:pPr>
            <w:r w:rsidRPr="00A228D1">
              <w:rPr>
                <w:b/>
                <w:noProof/>
              </w:rPr>
              <w:t>Tomas A</w:t>
            </w:r>
            <w:r w:rsidRPr="0040453F">
              <w:rPr>
                <w:noProof/>
              </w:rPr>
              <w:t xml:space="preserve">, Tomić Z, Milijašević B, Ban M, </w:t>
            </w:r>
            <w:r w:rsidRPr="00A228D1">
              <w:rPr>
                <w:noProof/>
              </w:rPr>
              <w:t>Horvat O</w:t>
            </w:r>
            <w:r w:rsidRPr="0040453F">
              <w:rPr>
                <w:noProof/>
              </w:rPr>
              <w:t xml:space="preserve">, Vukmirović S, </w:t>
            </w:r>
            <w:r w:rsidR="00943577">
              <w:rPr>
                <w:noProof/>
              </w:rPr>
              <w:t>et al</w:t>
            </w:r>
            <w:r w:rsidRPr="0040453F">
              <w:rPr>
                <w:noProof/>
              </w:rPr>
              <w:t xml:space="preserve">. </w:t>
            </w:r>
            <w:hyperlink r:id="rId45" w:history="1">
              <w:r w:rsidRPr="0040453F">
                <w:rPr>
                  <w:rStyle w:val="Hyperlink"/>
                  <w:noProof/>
                </w:rPr>
                <w:t>Patterns of prescription antihypertensive drug utilization and adherence to treatment guidelines in the city of Novi Sad.</w:t>
              </w:r>
            </w:hyperlink>
            <w:r w:rsidRPr="0040453F">
              <w:rPr>
                <w:noProof/>
              </w:rPr>
              <w:t xml:space="preserve"> Vojnosanit Pregl. 2016;73(6):531-7.</w:t>
            </w:r>
          </w:p>
        </w:tc>
        <w:tc>
          <w:tcPr>
            <w:tcW w:w="430" w:type="pct"/>
            <w:vAlign w:val="center"/>
          </w:tcPr>
          <w:p w:rsidR="007F351E" w:rsidRPr="0040453F" w:rsidRDefault="007F351E" w:rsidP="00262987">
            <w:pPr>
              <w:jc w:val="center"/>
              <w:rPr>
                <w:noProof/>
              </w:rPr>
            </w:pPr>
            <w:r w:rsidRPr="0040453F">
              <w:rPr>
                <w:noProof/>
              </w:rPr>
              <w:t>13</w:t>
            </w:r>
            <w:r w:rsidRPr="0040453F">
              <w:rPr>
                <w:noProof/>
                <w:lang w:val="en-US"/>
              </w:rPr>
              <w:t>9</w:t>
            </w:r>
            <w:r w:rsidRPr="0040453F">
              <w:rPr>
                <w:noProof/>
              </w:rPr>
              <w:t>/15</w:t>
            </w:r>
            <w:r w:rsidRPr="0040453F">
              <w:rPr>
                <w:noProof/>
                <w:lang w:val="en-US"/>
              </w:rPr>
              <w:t>4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262987">
            <w:pPr>
              <w:jc w:val="center"/>
              <w:rPr>
                <w:noProof/>
                <w:lang w:val="en-US"/>
              </w:rPr>
            </w:pPr>
          </w:p>
          <w:p w:rsidR="007F351E" w:rsidRPr="0040453F" w:rsidRDefault="007F351E" w:rsidP="00262987">
            <w:pPr>
              <w:jc w:val="center"/>
              <w:rPr>
                <w:noProof/>
              </w:rPr>
            </w:pPr>
            <w:r w:rsidRPr="0040453F">
              <w:rPr>
                <w:noProof/>
              </w:rPr>
              <w:t>23</w:t>
            </w:r>
          </w:p>
          <w:p w:rsidR="007F351E" w:rsidRPr="0040453F" w:rsidRDefault="007F351E" w:rsidP="00262987">
            <w:pPr>
              <w:jc w:val="center"/>
              <w:rPr>
                <w:noProof/>
              </w:rPr>
            </w:pPr>
          </w:p>
        </w:tc>
        <w:tc>
          <w:tcPr>
            <w:tcW w:w="371" w:type="pct"/>
            <w:vAlign w:val="center"/>
          </w:tcPr>
          <w:p w:rsidR="007F351E" w:rsidRPr="0040453F" w:rsidRDefault="007F351E" w:rsidP="00262987">
            <w:pPr>
              <w:jc w:val="center"/>
              <w:rPr>
                <w:noProof/>
                <w:lang w:val="en-US"/>
              </w:rPr>
            </w:pPr>
            <w:r w:rsidRPr="0040453F">
              <w:rPr>
                <w:noProof/>
              </w:rPr>
              <w:t>0.</w:t>
            </w:r>
            <w:r w:rsidRPr="0040453F">
              <w:rPr>
                <w:noProof/>
                <w:lang w:val="en-US"/>
              </w:rPr>
              <w:t>367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0453F" w:rsidRDefault="007F351E" w:rsidP="00943577">
            <w:pPr>
              <w:jc w:val="both"/>
            </w:pPr>
            <w:r w:rsidRPr="0040453F">
              <w:rPr>
                <w:bCs/>
                <w:color w:val="000000"/>
              </w:rPr>
              <w:t>Sabo A</w:t>
            </w:r>
            <w:r w:rsidRPr="0040453F">
              <w:rPr>
                <w:bCs/>
                <w:color w:val="000000"/>
                <w:vertAlign w:val="subscript"/>
              </w:rPr>
              <w:t xml:space="preserve">, </w:t>
            </w:r>
            <w:r w:rsidRPr="00A228D1">
              <w:rPr>
                <w:b/>
                <w:bCs/>
                <w:color w:val="000000"/>
              </w:rPr>
              <w:t>Tomas A</w:t>
            </w:r>
            <w:r w:rsidRPr="0040453F">
              <w:rPr>
                <w:bCs/>
                <w:color w:val="000000"/>
              </w:rPr>
              <w:t xml:space="preserve">, Tomić N, Mikov M, </w:t>
            </w:r>
            <w:r w:rsidRPr="00A228D1">
              <w:rPr>
                <w:bCs/>
                <w:color w:val="000000"/>
              </w:rPr>
              <w:t>Horvat O</w:t>
            </w:r>
            <w:r w:rsidRPr="0040453F">
              <w:rPr>
                <w:bCs/>
                <w:color w:val="000000"/>
              </w:rPr>
              <w:t xml:space="preserve">, Popović R, </w:t>
            </w:r>
            <w:r w:rsidR="00943577">
              <w:rPr>
                <w:bCs/>
                <w:color w:val="000000"/>
              </w:rPr>
              <w:t>et al</w:t>
            </w:r>
            <w:r w:rsidRPr="0040453F">
              <w:rPr>
                <w:bCs/>
                <w:color w:val="000000"/>
              </w:rPr>
              <w:t xml:space="preserve">. </w:t>
            </w:r>
            <w:hyperlink r:id="rId46" w:history="1">
              <w:r w:rsidRPr="0040453F">
                <w:rPr>
                  <w:rStyle w:val="Hyperlink"/>
                  <w:bCs/>
                  <w:kern w:val="36"/>
                </w:rPr>
                <w:t>Pharmacokinetic/pharmacodynamic based dosing of ciprofloxacin in complicated urinary tract infections</w:t>
              </w:r>
            </w:hyperlink>
            <w:r w:rsidRPr="0040453F">
              <w:rPr>
                <w:bCs/>
                <w:color w:val="000000"/>
                <w:kern w:val="36"/>
              </w:rPr>
              <w:t xml:space="preserve">. </w:t>
            </w:r>
            <w:r w:rsidRPr="0040453F">
              <w:rPr>
                <w:color w:val="000000"/>
              </w:rPr>
              <w:t>Bangladesh J Pharmacol. 2015;10(3):621-6.</w:t>
            </w:r>
          </w:p>
        </w:tc>
        <w:tc>
          <w:tcPr>
            <w:tcW w:w="43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235/255</w:t>
            </w:r>
          </w:p>
        </w:tc>
        <w:tc>
          <w:tcPr>
            <w:tcW w:w="370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23</w:t>
            </w:r>
          </w:p>
        </w:tc>
        <w:tc>
          <w:tcPr>
            <w:tcW w:w="371" w:type="pct"/>
            <w:vAlign w:val="center"/>
          </w:tcPr>
          <w:p w:rsidR="007F351E" w:rsidRPr="0040453F" w:rsidRDefault="007F351E" w:rsidP="00262987">
            <w:pPr>
              <w:jc w:val="center"/>
            </w:pPr>
            <w:r w:rsidRPr="0040453F">
              <w:t>0.671</w:t>
            </w:r>
          </w:p>
        </w:tc>
      </w:tr>
      <w:tr w:rsidR="007F351E" w:rsidRPr="00A22864" w:rsidTr="003B6BA9">
        <w:trPr>
          <w:trHeight w:val="227"/>
          <w:jc w:val="center"/>
        </w:trPr>
        <w:tc>
          <w:tcPr>
            <w:tcW w:w="401" w:type="pct"/>
          </w:tcPr>
          <w:p w:rsidR="007F351E" w:rsidRPr="007F351E" w:rsidRDefault="007F351E" w:rsidP="007F351E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3428" w:type="pct"/>
            <w:gridSpan w:val="8"/>
          </w:tcPr>
          <w:p w:rsidR="007F351E" w:rsidRPr="004D7B78" w:rsidRDefault="007F351E" w:rsidP="00943577">
            <w:pPr>
              <w:jc w:val="both"/>
            </w:pPr>
            <w:r w:rsidRPr="004D7B78">
              <w:t xml:space="preserve">Paut-Kusturica M, Tomić Z, Bukumirić Z, Ninković Lj, </w:t>
            </w:r>
            <w:r w:rsidRPr="00943577">
              <w:rPr>
                <w:b/>
              </w:rPr>
              <w:t>Tomas A</w:t>
            </w:r>
            <w:r w:rsidRPr="004D7B78">
              <w:t xml:space="preserve">,  </w:t>
            </w:r>
            <w:r w:rsidRPr="00943577">
              <w:t>Stilinović N</w:t>
            </w:r>
            <w:r w:rsidRPr="004D7B78">
              <w:t xml:space="preserve">, </w:t>
            </w:r>
            <w:r w:rsidR="00943577">
              <w:t>et al</w:t>
            </w:r>
            <w:r w:rsidRPr="004D7B78">
              <w:t xml:space="preserve">. </w:t>
            </w:r>
            <w:hyperlink r:id="rId47" w:history="1">
              <w:r w:rsidRPr="004D7B78">
                <w:rPr>
                  <w:rStyle w:val="Hyperlink"/>
                </w:rPr>
                <w:t>Home pharmacies in Serbia: an insight into self-medication practice</w:t>
              </w:r>
            </w:hyperlink>
            <w:r w:rsidRPr="004D7B78">
              <w:t>. Int J Clin Pharm. 2015;37(2):373-8.</w:t>
            </w:r>
          </w:p>
        </w:tc>
        <w:tc>
          <w:tcPr>
            <w:tcW w:w="430" w:type="pct"/>
            <w:vAlign w:val="center"/>
          </w:tcPr>
          <w:p w:rsidR="007F351E" w:rsidRPr="004D7B78" w:rsidRDefault="007F351E" w:rsidP="00262987">
            <w:pPr>
              <w:jc w:val="center"/>
            </w:pPr>
            <w:r w:rsidRPr="004D7B78">
              <w:t>201/253</w:t>
            </w:r>
          </w:p>
        </w:tc>
        <w:tc>
          <w:tcPr>
            <w:tcW w:w="370" w:type="pct"/>
            <w:vAlign w:val="center"/>
          </w:tcPr>
          <w:p w:rsidR="007F351E" w:rsidRPr="004D7B78" w:rsidRDefault="007F351E" w:rsidP="00262987">
            <w:pPr>
              <w:jc w:val="center"/>
            </w:pPr>
            <w:r w:rsidRPr="004D7B78">
              <w:t>23</w:t>
            </w:r>
          </w:p>
        </w:tc>
        <w:tc>
          <w:tcPr>
            <w:tcW w:w="371" w:type="pct"/>
            <w:vAlign w:val="center"/>
          </w:tcPr>
          <w:p w:rsidR="007F351E" w:rsidRPr="004D7B78" w:rsidRDefault="007F351E" w:rsidP="00262987">
            <w:pPr>
              <w:jc w:val="center"/>
            </w:pPr>
            <w:r w:rsidRPr="004D7B78">
              <w:t>1.339</w:t>
            </w:r>
          </w:p>
        </w:tc>
      </w:tr>
      <w:tr w:rsidR="007F351E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7F351E" w:rsidRPr="00A22864" w:rsidTr="00494424">
        <w:trPr>
          <w:trHeight w:val="227"/>
          <w:jc w:val="center"/>
        </w:trPr>
        <w:tc>
          <w:tcPr>
            <w:tcW w:w="5000" w:type="pct"/>
            <w:gridSpan w:val="12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7F351E" w:rsidRPr="00A22864" w:rsidTr="00AC4741">
        <w:trPr>
          <w:trHeight w:val="227"/>
          <w:jc w:val="center"/>
        </w:trPr>
        <w:tc>
          <w:tcPr>
            <w:tcW w:w="2818" w:type="pct"/>
            <w:gridSpan w:val="5"/>
            <w:vAlign w:val="center"/>
          </w:tcPr>
          <w:p w:rsidR="007F351E" w:rsidRPr="00A22864" w:rsidRDefault="007F351E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82" w:type="pct"/>
            <w:gridSpan w:val="7"/>
            <w:vAlign w:val="center"/>
          </w:tcPr>
          <w:p w:rsidR="007F351E" w:rsidRPr="0078534E" w:rsidRDefault="00EE4E95" w:rsidP="00014C4D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551</w:t>
            </w:r>
          </w:p>
        </w:tc>
      </w:tr>
      <w:tr w:rsidR="007F351E" w:rsidRPr="00A22864" w:rsidTr="00AC4741">
        <w:trPr>
          <w:trHeight w:val="227"/>
          <w:jc w:val="center"/>
        </w:trPr>
        <w:tc>
          <w:tcPr>
            <w:tcW w:w="2818" w:type="pct"/>
            <w:gridSpan w:val="5"/>
            <w:vAlign w:val="center"/>
          </w:tcPr>
          <w:p w:rsidR="007F351E" w:rsidRPr="00A22864" w:rsidRDefault="007F351E" w:rsidP="00A1741D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82" w:type="pct"/>
            <w:gridSpan w:val="7"/>
            <w:vAlign w:val="center"/>
          </w:tcPr>
          <w:p w:rsidR="007F351E" w:rsidRPr="00BA1506" w:rsidRDefault="00BA1506" w:rsidP="00BE3DFF">
            <w:pPr>
              <w:spacing w:after="60"/>
              <w:rPr>
                <w:bCs/>
              </w:rPr>
            </w:pPr>
            <w:r w:rsidRPr="00BA1506">
              <w:rPr>
                <w:bCs/>
              </w:rPr>
              <w:t>4</w:t>
            </w:r>
            <w:r w:rsidR="00EE4E95">
              <w:rPr>
                <w:bCs/>
              </w:rPr>
              <w:t>1</w:t>
            </w:r>
          </w:p>
          <w:p w:rsidR="00457F6B" w:rsidRPr="00AC4741" w:rsidRDefault="00457F6B" w:rsidP="00BE3DFF">
            <w:pPr>
              <w:spacing w:after="60"/>
              <w:rPr>
                <w:b/>
                <w:lang w:val="en-US"/>
              </w:rPr>
            </w:pPr>
          </w:p>
        </w:tc>
      </w:tr>
      <w:tr w:rsidR="007F351E" w:rsidRPr="00A22864" w:rsidTr="00A228D1">
        <w:trPr>
          <w:trHeight w:val="227"/>
          <w:jc w:val="center"/>
        </w:trPr>
        <w:tc>
          <w:tcPr>
            <w:tcW w:w="2818" w:type="pct"/>
            <w:gridSpan w:val="5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37" w:type="pct"/>
            <w:gridSpan w:val="3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</w:t>
            </w:r>
            <w:r w:rsidRPr="001A4D53">
              <w:rPr>
                <w:b/>
                <w:bCs/>
                <w:lang w:val="sr-Cyrl-CS"/>
              </w:rPr>
              <w:t>4</w:t>
            </w:r>
          </w:p>
        </w:tc>
        <w:tc>
          <w:tcPr>
            <w:tcW w:w="1545" w:type="pct"/>
            <w:gridSpan w:val="4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0</w:t>
            </w:r>
          </w:p>
        </w:tc>
      </w:tr>
      <w:tr w:rsidR="007F351E" w:rsidRPr="00A22864" w:rsidTr="00AC4741">
        <w:trPr>
          <w:trHeight w:val="227"/>
          <w:jc w:val="center"/>
        </w:trPr>
        <w:tc>
          <w:tcPr>
            <w:tcW w:w="2818" w:type="pct"/>
            <w:gridSpan w:val="5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2182" w:type="pct"/>
            <w:gridSpan w:val="7"/>
            <w:vAlign w:val="center"/>
          </w:tcPr>
          <w:p w:rsidR="007F351E" w:rsidRDefault="007F351E" w:rsidP="009F1A1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2019 </w:t>
            </w:r>
          </w:p>
          <w:p w:rsidR="007F351E" w:rsidRDefault="007F351E" w:rsidP="009F1A1A">
            <w:pPr>
              <w:rPr>
                <w:bCs/>
                <w:lang w:val="en-US"/>
              </w:rPr>
            </w:pPr>
            <w:r w:rsidRPr="001A4D53">
              <w:rPr>
                <w:bCs/>
                <w:lang w:val="sr-Cyrl-CS"/>
              </w:rPr>
              <w:t>Curtin Health Innovation Institute, Curtin University, Perth, Australia</w:t>
            </w:r>
            <w:r>
              <w:rPr>
                <w:bCs/>
                <w:lang w:val="en-US"/>
              </w:rPr>
              <w:t xml:space="preserve"> </w:t>
            </w:r>
          </w:p>
          <w:p w:rsidR="007F351E" w:rsidRDefault="007F351E" w:rsidP="009F1A1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2019</w:t>
            </w:r>
          </w:p>
          <w:p w:rsidR="007F351E" w:rsidRPr="001A4D53" w:rsidRDefault="007F351E" w:rsidP="009F1A1A">
            <w:pPr>
              <w:rPr>
                <w:bCs/>
                <w:lang w:val="en-US"/>
              </w:rPr>
            </w:pPr>
            <w:r w:rsidRPr="001A4D53">
              <w:rPr>
                <w:bCs/>
                <w:lang w:val="sr-Cyrl-CS"/>
              </w:rPr>
              <w:t xml:space="preserve">University of Naples Federico II, Naples, Italy, Erasmus+ Teaching Mobility for Academic Staff </w:t>
            </w:r>
          </w:p>
          <w:p w:rsidR="007F351E" w:rsidRDefault="007F351E" w:rsidP="009F1A1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2017 </w:t>
            </w:r>
          </w:p>
          <w:p w:rsidR="007F351E" w:rsidRPr="00F75033" w:rsidRDefault="007F351E" w:rsidP="009F1A1A">
            <w:pPr>
              <w:rPr>
                <w:b/>
              </w:rPr>
            </w:pPr>
            <w:r w:rsidRPr="001A4D53">
              <w:rPr>
                <w:bCs/>
                <w:lang w:val="sr-Cyrl-CS"/>
              </w:rPr>
              <w:t>Curtin Health Innovation Institute, Curtin University, Perth, Australia</w:t>
            </w:r>
            <w:r>
              <w:rPr>
                <w:bCs/>
                <w:lang w:val="en-US"/>
              </w:rPr>
              <w:t xml:space="preserve"> </w:t>
            </w:r>
          </w:p>
        </w:tc>
      </w:tr>
      <w:tr w:rsidR="007F351E" w:rsidRPr="00A22864" w:rsidTr="00AC4741">
        <w:trPr>
          <w:trHeight w:val="227"/>
          <w:jc w:val="center"/>
        </w:trPr>
        <w:tc>
          <w:tcPr>
            <w:tcW w:w="2818" w:type="pct"/>
            <w:gridSpan w:val="5"/>
            <w:vAlign w:val="center"/>
          </w:tcPr>
          <w:p w:rsidR="007F351E" w:rsidRPr="00A22864" w:rsidRDefault="007F351E" w:rsidP="00A1741D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82" w:type="pct"/>
            <w:gridSpan w:val="7"/>
            <w:vAlign w:val="center"/>
          </w:tcPr>
          <w:p w:rsidR="007F351E" w:rsidRPr="00F75033" w:rsidRDefault="007F351E" w:rsidP="00A1741D">
            <w:pPr>
              <w:spacing w:after="60"/>
              <w:rPr>
                <w:b/>
              </w:rPr>
            </w:pPr>
            <w:r>
              <w:rPr>
                <w:b/>
              </w:rPr>
              <w:t xml:space="preserve">Добитница националне стипендије </w:t>
            </w:r>
            <w:r w:rsidRPr="002A28C9">
              <w:rPr>
                <w:b/>
                <w:bCs/>
              </w:rPr>
              <w:t>L'Oréal</w:t>
            </w:r>
            <w:r w:rsidRPr="002A28C9">
              <w:rPr>
                <w:b/>
              </w:rPr>
              <w:t>-</w:t>
            </w:r>
            <w:r w:rsidRPr="002A28C9">
              <w:rPr>
                <w:b/>
                <w:bCs/>
              </w:rPr>
              <w:t>UNESCO</w:t>
            </w:r>
            <w:r>
              <w:rPr>
                <w:b/>
              </w:rPr>
              <w:t xml:space="preserve"> „За жене у науци“ за 2020 годину.</w:t>
            </w: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52772"/>
    <w:multiLevelType w:val="hybridMultilevel"/>
    <w:tmpl w:val="0D96A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494424"/>
    <w:rsid w:val="00014C4D"/>
    <w:rsid w:val="000953D7"/>
    <w:rsid w:val="000C68CF"/>
    <w:rsid w:val="00141365"/>
    <w:rsid w:val="00192A70"/>
    <w:rsid w:val="001A4D53"/>
    <w:rsid w:val="001C12B0"/>
    <w:rsid w:val="001D7FC3"/>
    <w:rsid w:val="00221CD9"/>
    <w:rsid w:val="00235F6D"/>
    <w:rsid w:val="002546F5"/>
    <w:rsid w:val="00262987"/>
    <w:rsid w:val="003B6BA9"/>
    <w:rsid w:val="00457F6B"/>
    <w:rsid w:val="00482A1B"/>
    <w:rsid w:val="004836AD"/>
    <w:rsid w:val="00494424"/>
    <w:rsid w:val="004A044E"/>
    <w:rsid w:val="00505EBB"/>
    <w:rsid w:val="00510D52"/>
    <w:rsid w:val="0053020D"/>
    <w:rsid w:val="005E3C86"/>
    <w:rsid w:val="00616728"/>
    <w:rsid w:val="00622A6C"/>
    <w:rsid w:val="007116A8"/>
    <w:rsid w:val="0071655C"/>
    <w:rsid w:val="0078534E"/>
    <w:rsid w:val="007E6BCF"/>
    <w:rsid w:val="007F351E"/>
    <w:rsid w:val="00803AAA"/>
    <w:rsid w:val="00870A23"/>
    <w:rsid w:val="008F0CD7"/>
    <w:rsid w:val="008F724B"/>
    <w:rsid w:val="00943577"/>
    <w:rsid w:val="00975A90"/>
    <w:rsid w:val="009B189E"/>
    <w:rsid w:val="009F1A1A"/>
    <w:rsid w:val="00A1741D"/>
    <w:rsid w:val="00A228D1"/>
    <w:rsid w:val="00AB00FC"/>
    <w:rsid w:val="00AB051E"/>
    <w:rsid w:val="00AB7A9D"/>
    <w:rsid w:val="00AC4741"/>
    <w:rsid w:val="00BA1506"/>
    <w:rsid w:val="00BE3DFF"/>
    <w:rsid w:val="00D91293"/>
    <w:rsid w:val="00E015E3"/>
    <w:rsid w:val="00EA25FB"/>
    <w:rsid w:val="00EE4E95"/>
    <w:rsid w:val="00F75033"/>
    <w:rsid w:val="00FA083F"/>
    <w:rsid w:val="00FA753F"/>
    <w:rsid w:val="00FC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nhideWhenUsed/>
    <w:rsid w:val="0071655C"/>
    <w:rPr>
      <w:color w:val="0563C1" w:themeColor="hyperlink"/>
      <w:u w:val="single"/>
    </w:rPr>
  </w:style>
  <w:style w:type="character" w:customStyle="1" w:styleId="autoren">
    <w:name w:val="autoren"/>
    <w:basedOn w:val="DefaultParagraphFont"/>
    <w:rsid w:val="00AC4741"/>
  </w:style>
  <w:style w:type="paragraph" w:customStyle="1" w:styleId="m5625144497264317959gmail-title">
    <w:name w:val="m_5625144497264317959gmail-title"/>
    <w:basedOn w:val="Normal"/>
    <w:rsid w:val="00AC474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228D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228D1"/>
    <w:rPr>
      <w:i/>
      <w:iCs/>
    </w:rPr>
  </w:style>
  <w:style w:type="character" w:customStyle="1" w:styleId="medium-bold">
    <w:name w:val="medium-bold"/>
    <w:basedOn w:val="DefaultParagraphFont"/>
    <w:rsid w:val="00235F6D"/>
  </w:style>
  <w:style w:type="character" w:customStyle="1" w:styleId="jrnl">
    <w:name w:val="jrnl"/>
    <w:basedOn w:val="DefaultParagraphFont"/>
    <w:rsid w:val="00235F6D"/>
  </w:style>
  <w:style w:type="paragraph" w:styleId="ListParagraph">
    <w:name w:val="List Paragraph"/>
    <w:basedOn w:val="Normal"/>
    <w:uiPriority w:val="34"/>
    <w:qFormat/>
    <w:rsid w:val="007F351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36A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ilica.mircic\Downloads\ijerph-19-01193.pdf" TargetMode="External"/><Relationship Id="rId18" Type="http://schemas.openxmlformats.org/officeDocument/2006/relationships/hyperlink" Target="https://www.tandfonline.com/doi/full/10.1080/03007995.2022.2070380" TargetMode="External"/><Relationship Id="rId26" Type="http://schemas.openxmlformats.org/officeDocument/2006/relationships/hyperlink" Target="https://pubmed.ncbi.nlm.nih.gov/?term=Tomi%C4%87+Z&amp;cauthor_id=32321359" TargetMode="External"/><Relationship Id="rId39" Type="http://schemas.openxmlformats.org/officeDocument/2006/relationships/hyperlink" Target="https://link.springer.com/chapter/10.1007/398_2016_3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milica.mircic\Downloads\antibiotics-10-00397.pdf" TargetMode="External"/><Relationship Id="rId34" Type="http://schemas.openxmlformats.org/officeDocument/2006/relationships/hyperlink" Target="https://ezproxy.nb.rs:2055/science/article/pii/S1319016418302755?via%3Dihub" TargetMode="External"/><Relationship Id="rId42" Type="http://schemas.openxmlformats.org/officeDocument/2006/relationships/hyperlink" Target="http://www.ijpsonline.com/articles/fermentation-potentiates-antimotility-properties-of-chamomile-ligulate-flower-extracts.html" TargetMode="External"/><Relationship Id="rId47" Type="http://schemas.openxmlformats.org/officeDocument/2006/relationships/hyperlink" Target="https://link.springer.com/content/pdf/10.1007%2Fs11096-015-0071-x.pdf" TargetMode="External"/><Relationship Id="rId7" Type="http://schemas.openxmlformats.org/officeDocument/2006/relationships/hyperlink" Target="https://www.mdpi.com/1999-4923/15/11/2611" TargetMode="External"/><Relationship Id="rId12" Type="http://schemas.openxmlformats.org/officeDocument/2006/relationships/hyperlink" Target="https://www.ncbi.nlm.nih.gov/pmc/articles/PMC9864553/pdf/pharmaceuticals-16-00118.pdf" TargetMode="External"/><Relationship Id="rId17" Type="http://schemas.openxmlformats.org/officeDocument/2006/relationships/hyperlink" Target="https://www.ncbi.nlm.nih.gov/pmc/articles/PMC9277349/pdf/fphar-13-921123.pdf" TargetMode="External"/><Relationship Id="rId25" Type="http://schemas.openxmlformats.org/officeDocument/2006/relationships/hyperlink" Target="https://pubmed.ncbi.nlm.nih.gov/?term=Popovi%C4%87+R&amp;cauthor_id=32321359" TargetMode="External"/><Relationship Id="rId33" Type="http://schemas.openxmlformats.org/officeDocument/2006/relationships/hyperlink" Target="https://reader.elsevier.com/reader/sd/pii/S1319016419301148?token=8385CF71EA02D9667A21E1B5101B55F525E8F8AE60791D41C9910D3B5815F03A35F39CECDDCCB0BF5B8AB38F09D44B57&amp;originRegion=eu-west-1&amp;originCreation=20221006100658" TargetMode="External"/><Relationship Id="rId38" Type="http://schemas.openxmlformats.org/officeDocument/2006/relationships/hyperlink" Target="https://www.frontiersin.org/articles/10.3389/fpubh.2018.00091/full" TargetMode="External"/><Relationship Id="rId46" Type="http://schemas.openxmlformats.org/officeDocument/2006/relationships/hyperlink" Target="http://banglajol.info/index.php/BJP/article/view/23604/1649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mc/articles/PMC9639095/pdf/bmjopen-2022-064306.pdf" TargetMode="External"/><Relationship Id="rId20" Type="http://schemas.openxmlformats.org/officeDocument/2006/relationships/hyperlink" Target="https://reader.elsevier.com/reader/sd/pii/S1756464621004321?token=151EC4CE88F6CB5F7F0ED3D1848FF531383B2A48B2EAB49CCA2DCDB66FC3045637E63852525E89F7BDC4062BABB58993&amp;originRegion=eu-west-1&amp;originCreation=20221006095731" TargetMode="External"/><Relationship Id="rId29" Type="http://schemas.openxmlformats.org/officeDocument/2006/relationships/hyperlink" Target="https://pubmed.ncbi.nlm.nih.gov/?term=Vickovi%C4%87+S&amp;cauthor_id=32321359" TargetMode="External"/><Relationship Id="rId41" Type="http://schemas.openxmlformats.org/officeDocument/2006/relationships/hyperlink" Target="https://link.springer.com/content/pdf/10.1007%2Fs11096-017-0461-3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obson.nb.rs/nauka_u_srbiji.132.html?autor=Tomas-Petrovic%20Ana%20D&amp;samoar=" TargetMode="External"/><Relationship Id="rId11" Type="http://schemas.openxmlformats.org/officeDocument/2006/relationships/hyperlink" Target="https://www.ncbi.nlm.nih.gov/pmc/articles/PMC9952467/pdf/antioxidants-12-00382.pdf" TargetMode="External"/><Relationship Id="rId24" Type="http://schemas.openxmlformats.org/officeDocument/2006/relationships/hyperlink" Target="https://link.springer.com/content/pdf/10.1007/s00038-020-01448-6.pdf" TargetMode="External"/><Relationship Id="rId32" Type="http://schemas.openxmlformats.org/officeDocument/2006/relationships/hyperlink" Target="https://reader.elsevier.com/reader/sd/pii/S0956053X20300374?token=409B7DE3428EFDA4721BB6A8432A9F3DA432B48B81A23E54D5DE458F405CD8B4F7B2974463718BE690298561195039EE&amp;originRegion=eu-west-1&amp;originCreation=20221006100131" TargetMode="External"/><Relationship Id="rId37" Type="http://schemas.openxmlformats.org/officeDocument/2006/relationships/hyperlink" Target="https://www.frontiersin.org/articles/10.3389/fpubh.2018.00193/full" TargetMode="External"/><Relationship Id="rId40" Type="http://schemas.openxmlformats.org/officeDocument/2006/relationships/hyperlink" Target="https://journals.plos.org/plosone/article/file?id=10.1371/journal.pone.0180799&amp;type=printable" TargetMode="External"/><Relationship Id="rId45" Type="http://schemas.openxmlformats.org/officeDocument/2006/relationships/hyperlink" Target="http://www.doiserbia.nb.rs/img/doi/0042-8450/2016/0042-84501600047T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mc/articles/PMC9691219/pdf/ijerph-19-14877.pdf" TargetMode="External"/><Relationship Id="rId23" Type="http://schemas.openxmlformats.org/officeDocument/2006/relationships/hyperlink" Target="https://www.ncbi.nlm.nih.gov/pmc/articles/PMC7540769/" TargetMode="External"/><Relationship Id="rId28" Type="http://schemas.openxmlformats.org/officeDocument/2006/relationships/hyperlink" Target="https://pubmed.ncbi.nlm.nih.gov/?term=An%C4%91eli%C4%87+N&amp;cauthor_id=32321359" TargetMode="External"/><Relationship Id="rId36" Type="http://schemas.openxmlformats.org/officeDocument/2006/relationships/hyperlink" Target="https://www.ijpsonline.com/articles/evaluation-of-safety-and-interactions-with-conventional-drugs-of-commercially-available-soybean-extractcontaining-dietary-suppleme-3540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ncbi.nlm.nih.gov/pmc/articles/PMC10028092/pdf/fpsyt-14-987726.pdf" TargetMode="External"/><Relationship Id="rId19" Type="http://schemas.openxmlformats.org/officeDocument/2006/relationships/hyperlink" Target="file:///C:\Users\milica.mircic\Downloads\antibiotics-11-00074.pdf" TargetMode="External"/><Relationship Id="rId31" Type="http://schemas.openxmlformats.org/officeDocument/2006/relationships/hyperlink" Target="https://www.tandfonline.com/doi/full/10.1080/1120009X.2020.1755588" TargetMode="External"/><Relationship Id="rId44" Type="http://schemas.openxmlformats.org/officeDocument/2006/relationships/hyperlink" Target="https://www.degruyter.com/downloadpdf/j/sjph.2016.55.issue-3/sjph-2016-0025/sjph-2016-0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dpi.com/1999-4923/15/11/2611" TargetMode="External"/><Relationship Id="rId14" Type="http://schemas.openxmlformats.org/officeDocument/2006/relationships/hyperlink" Target="https://karger.com/pha/article-abstract/107/3-4/150/821207/Tadalafil-in-Increasing-Doses-The-Influence-on?redirectedFrom=fulltext" TargetMode="External"/><Relationship Id="rId22" Type="http://schemas.openxmlformats.org/officeDocument/2006/relationships/hyperlink" Target="https://www.scielo.br/j/bjps/a/tgXb9KCXKtbmwKd6tscx93k/?lang=en&amp;format=pdf" TargetMode="External"/><Relationship Id="rId27" Type="http://schemas.openxmlformats.org/officeDocument/2006/relationships/hyperlink" Target="https://pubmed.ncbi.nlm.nih.gov/?term=Tomas+A&amp;cauthor_id=32321359" TargetMode="External"/><Relationship Id="rId30" Type="http://schemas.openxmlformats.org/officeDocument/2006/relationships/hyperlink" Target="https://pubmed.ncbi.nlm.nih.gov/?term=Jovanovi%C4%87+G&amp;cauthor_id=32321359" TargetMode="External"/><Relationship Id="rId35" Type="http://schemas.openxmlformats.org/officeDocument/2006/relationships/hyperlink" Target="https://reader.elsevier.com/reader/sd/pii/S0928098719300934?token=7B694316DFF3862A4767979E1659A1FDCBF40AE28E1BBE90DD0B2684E4ADDB832A0C7788DDE206DEAF9189436004CBF1&amp;originRegion=eu-west-1&amp;originCreation=20221006100910" TargetMode="External"/><Relationship Id="rId43" Type="http://schemas.openxmlformats.org/officeDocument/2006/relationships/hyperlink" Target="https://pubmed.ncbi.nlm.nih.gov/26886327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mdpi.com/1648-9144/59/10/1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3AA24-AD87-479F-8B8D-774EBE76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2622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12</cp:revision>
  <cp:lastPrinted>2023-08-30T07:54:00Z</cp:lastPrinted>
  <dcterms:created xsi:type="dcterms:W3CDTF">2022-10-06T09:17:00Z</dcterms:created>
  <dcterms:modified xsi:type="dcterms:W3CDTF">2025-10-08T08:01:00Z</dcterms:modified>
</cp:coreProperties>
</file>