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2F" w:rsidRDefault="00ED7D2F" w:rsidP="00ED7D2F">
      <w:pPr>
        <w:spacing w:after="60"/>
        <w:rPr>
          <w:b/>
          <w:iCs/>
          <w:sz w:val="22"/>
          <w:szCs w:val="22"/>
          <w:lang w:val="en-US"/>
        </w:rPr>
      </w:pPr>
    </w:p>
    <w:p w:rsidR="00ED7D2F" w:rsidRDefault="00ED7D2F" w:rsidP="00ED7D2F">
      <w:pPr>
        <w:spacing w:after="60"/>
        <w:rPr>
          <w:b/>
          <w:iCs/>
          <w:sz w:val="22"/>
          <w:szCs w:val="22"/>
          <w:lang w:val="en-US"/>
        </w:rPr>
      </w:pPr>
    </w:p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1589"/>
        <w:gridCol w:w="940"/>
        <w:gridCol w:w="10"/>
        <w:gridCol w:w="1427"/>
        <w:gridCol w:w="728"/>
        <w:gridCol w:w="292"/>
        <w:gridCol w:w="237"/>
        <w:gridCol w:w="1050"/>
        <w:gridCol w:w="249"/>
        <w:gridCol w:w="460"/>
        <w:gridCol w:w="1028"/>
        <w:gridCol w:w="750"/>
        <w:gridCol w:w="754"/>
      </w:tblGrid>
      <w:tr w:rsidR="00494424" w:rsidRPr="00A22864" w:rsidTr="001D4A3F">
        <w:trPr>
          <w:trHeight w:val="227"/>
          <w:jc w:val="center"/>
        </w:trPr>
        <w:tc>
          <w:tcPr>
            <w:tcW w:w="1554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6" w:type="pct"/>
            <w:gridSpan w:val="11"/>
            <w:vAlign w:val="center"/>
          </w:tcPr>
          <w:p w:rsidR="00494424" w:rsidRPr="00A22864" w:rsidRDefault="00E4071E" w:rsidP="001D4A3F">
            <w:pPr>
              <w:spacing w:after="60"/>
              <w:rPr>
                <w:lang w:val="sr-Cyrl-CS"/>
              </w:rPr>
            </w:pPr>
            <w:hyperlink r:id="rId5" w:anchor=".YuzHi91BzIU" w:history="1">
              <w:r w:rsidR="00703259" w:rsidRPr="009F4520">
                <w:rPr>
                  <w:rStyle w:val="Hyperlink"/>
                  <w:lang w:val="sr-Cyrl-CS"/>
                </w:rPr>
                <w:t>Јасмина Грујић</w:t>
              </w:r>
            </w:hyperlink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1554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6" w:type="pct"/>
            <w:gridSpan w:val="11"/>
            <w:vAlign w:val="center"/>
          </w:tcPr>
          <w:p w:rsidR="00494424" w:rsidRPr="00A22864" w:rsidRDefault="00703259" w:rsidP="001D4A3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1554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6" w:type="pct"/>
            <w:gridSpan w:val="11"/>
            <w:vAlign w:val="center"/>
          </w:tcPr>
          <w:p w:rsidR="00494424" w:rsidRPr="00A22864" w:rsidRDefault="005808BB" w:rsidP="001D4A3F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Интерна медицина; Трансфузиологија</w:t>
            </w:r>
          </w:p>
        </w:tc>
      </w:tr>
      <w:tr w:rsidR="00975A90" w:rsidRPr="00A22864" w:rsidTr="001D4A3F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9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63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77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5808BB" w:rsidRPr="00A22864" w:rsidTr="001D4A3F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9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</w:p>
        </w:tc>
        <w:tc>
          <w:tcPr>
            <w:tcW w:w="1063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7" w:type="pct"/>
            <w:gridSpan w:val="8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5808BB" w:rsidRPr="00A22864" w:rsidTr="001D4A3F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9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</w:p>
        </w:tc>
        <w:tc>
          <w:tcPr>
            <w:tcW w:w="1063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7" w:type="pct"/>
            <w:gridSpan w:val="8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5808BB" w:rsidRPr="00A22864" w:rsidTr="001D4A3F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5808BB" w:rsidRPr="00975A90" w:rsidRDefault="005808BB" w:rsidP="005808BB">
            <w:pPr>
              <w:spacing w:after="60"/>
            </w:pPr>
            <w:r>
              <w:t>Специјализација</w:t>
            </w:r>
          </w:p>
        </w:tc>
        <w:tc>
          <w:tcPr>
            <w:tcW w:w="469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063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7" w:type="pct"/>
            <w:gridSpan w:val="8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t>Трансфузиологија</w:t>
            </w:r>
          </w:p>
        </w:tc>
      </w:tr>
      <w:tr w:rsidR="005808BB" w:rsidRPr="00A22864" w:rsidTr="001D4A3F">
        <w:trPr>
          <w:trHeight w:val="227"/>
          <w:jc w:val="center"/>
        </w:trPr>
        <w:tc>
          <w:tcPr>
            <w:tcW w:w="1090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9" w:type="pct"/>
            <w:gridSpan w:val="2"/>
            <w:vAlign w:val="center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</w:t>
            </w:r>
          </w:p>
        </w:tc>
        <w:tc>
          <w:tcPr>
            <w:tcW w:w="1063" w:type="pct"/>
            <w:gridSpan w:val="2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77" w:type="pct"/>
            <w:gridSpan w:val="8"/>
          </w:tcPr>
          <w:p w:rsidR="005808BB" w:rsidRPr="00A22864" w:rsidRDefault="005808BB" w:rsidP="005808BB">
            <w:pPr>
              <w:spacing w:after="60"/>
              <w:rPr>
                <w:lang w:val="sr-Cyrl-CS"/>
              </w:rPr>
            </w:pPr>
            <w:r w:rsidRPr="00C13756">
              <w:t>Медицина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57" w:type="pct"/>
            <w:gridSpan w:val="4"/>
            <w:vAlign w:val="center"/>
          </w:tcPr>
          <w:p w:rsidR="00494424" w:rsidRPr="000D32C3" w:rsidRDefault="00494424" w:rsidP="001D4A3F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0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75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475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475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957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  <w:tc>
          <w:tcPr>
            <w:tcW w:w="1475" w:type="pct"/>
            <w:gridSpan w:val="4"/>
            <w:vAlign w:val="center"/>
          </w:tcPr>
          <w:p w:rsidR="00494424" w:rsidRPr="00A22864" w:rsidRDefault="00494424" w:rsidP="001D4A3F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FA083F" w:rsidRPr="00975A90" w:rsidRDefault="00FA083F" w:rsidP="001D4A3F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45" w:type="pct"/>
            <w:gridSpan w:val="10"/>
          </w:tcPr>
          <w:p w:rsidR="00FA083F" w:rsidRPr="00975A90" w:rsidRDefault="00FA083F" w:rsidP="001D4A3F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7" w:type="pct"/>
          </w:tcPr>
          <w:p w:rsidR="00FA083F" w:rsidRPr="00975A90" w:rsidRDefault="00FA083F" w:rsidP="001D4A3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1D4A3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:rsidR="00FA083F" w:rsidRPr="00975A90" w:rsidRDefault="00FA083F" w:rsidP="001D4A3F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5808BB" w:rsidRDefault="001D4A3F" w:rsidP="001D4A3F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45" w:type="pct"/>
            <w:gridSpan w:val="10"/>
          </w:tcPr>
          <w:p w:rsidR="001D4A3F" w:rsidRPr="000818CE" w:rsidRDefault="000818CE" w:rsidP="00345A11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>
              <w:rPr>
                <w:bCs/>
                <w:color w:val="212121"/>
                <w:shd w:val="clear" w:color="auto" w:fill="FFFFFF"/>
              </w:rPr>
              <w:t xml:space="preserve">Simin D, Dolinaj V, Brestovački Svitlica B, </w:t>
            </w:r>
            <w:r>
              <w:rPr>
                <w:b/>
                <w:bCs/>
                <w:color w:val="212121"/>
                <w:shd w:val="clear" w:color="auto" w:fill="FFFFFF"/>
              </w:rPr>
              <w:t>Grujić J</w:t>
            </w:r>
            <w:r>
              <w:rPr>
                <w:bCs/>
                <w:color w:val="212121"/>
                <w:shd w:val="clear" w:color="auto" w:fill="FFFFFF"/>
              </w:rPr>
              <w:t xml:space="preserve">, Živković D, Milutinović D.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"https://www.mdpi.com/2227-9032/12/7/720" </w:instrText>
            </w:r>
            <w:r>
              <w:rPr>
                <w:bCs/>
                <w:color w:val="212121"/>
                <w:shd w:val="clear" w:color="auto" w:fill="FFFFFF"/>
              </w:rPr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0818CE">
              <w:rPr>
                <w:rStyle w:val="Hyperlink"/>
                <w:bCs/>
                <w:shd w:val="clear" w:color="auto" w:fill="FFFFFF"/>
              </w:rPr>
              <w:t>Blood Transfusion Procedure: Assessment of Serbian Intensive Care Nurses’ Knowledge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>
              <w:rPr>
                <w:bCs/>
                <w:color w:val="212121"/>
                <w:shd w:val="clear" w:color="auto" w:fill="FFFFFF"/>
              </w:rPr>
              <w:t>. Healthcare-Basel. 2024;12(7):720.</w:t>
            </w:r>
          </w:p>
        </w:tc>
        <w:tc>
          <w:tcPr>
            <w:tcW w:w="507" w:type="pct"/>
            <w:vAlign w:val="center"/>
          </w:tcPr>
          <w:p w:rsidR="001D4A3F" w:rsidRDefault="000818CE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818CE">
              <w:rPr>
                <w:sz w:val="20"/>
                <w:szCs w:val="20"/>
              </w:rPr>
              <w:t>60/108</w:t>
            </w:r>
          </w:p>
          <w:p w:rsidR="000818CE" w:rsidRDefault="000818CE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0" w:type="pct"/>
            <w:vAlign w:val="center"/>
          </w:tcPr>
          <w:p w:rsidR="001D4A3F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0818CE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1" w:type="pct"/>
            <w:vAlign w:val="center"/>
          </w:tcPr>
          <w:p w:rsidR="001D4A3F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0818CE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445" w:type="pct"/>
            <w:gridSpan w:val="10"/>
          </w:tcPr>
          <w:p w:rsidR="001D4A3F" w:rsidRPr="00345A11" w:rsidRDefault="000818CE" w:rsidP="000818CE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0818CE">
              <w:rPr>
                <w:bCs/>
                <w:color w:val="212121"/>
                <w:shd w:val="clear" w:color="auto" w:fill="FFFFFF"/>
              </w:rPr>
              <w:t>Be</w:t>
            </w:r>
            <w:r>
              <w:rPr>
                <w:bCs/>
                <w:color w:val="212121"/>
                <w:shd w:val="clear" w:color="auto" w:fill="FFFFFF"/>
              </w:rPr>
              <w:t>ž</w:t>
            </w:r>
            <w:r w:rsidRPr="000818CE">
              <w:rPr>
                <w:bCs/>
                <w:color w:val="212121"/>
                <w:shd w:val="clear" w:color="auto" w:fill="FFFFFF"/>
              </w:rPr>
              <w:t>anovi</w:t>
            </w:r>
            <w:r>
              <w:rPr>
                <w:bCs/>
                <w:color w:val="212121"/>
                <w:shd w:val="clear" w:color="auto" w:fill="FFFFFF"/>
              </w:rPr>
              <w:t>ć M</w:t>
            </w:r>
            <w:r w:rsidRPr="000818CE">
              <w:rPr>
                <w:bCs/>
                <w:color w:val="212121"/>
                <w:shd w:val="clear" w:color="auto" w:fill="FFFFFF"/>
              </w:rPr>
              <w:t xml:space="preserve">, </w:t>
            </w:r>
            <w:r>
              <w:rPr>
                <w:bCs/>
                <w:color w:val="212121"/>
                <w:shd w:val="clear" w:color="auto" w:fill="FFFFFF"/>
              </w:rPr>
              <w:t xml:space="preserve">Budakov </w:t>
            </w:r>
            <w:r w:rsidRPr="000818CE">
              <w:rPr>
                <w:bCs/>
                <w:color w:val="212121"/>
                <w:shd w:val="clear" w:color="auto" w:fill="FFFFFF"/>
              </w:rPr>
              <w:t>Obradovi</w:t>
            </w:r>
            <w:r>
              <w:rPr>
                <w:bCs/>
                <w:color w:val="212121"/>
                <w:shd w:val="clear" w:color="auto" w:fill="FFFFFF"/>
              </w:rPr>
              <w:t>ć Z</w:t>
            </w:r>
            <w:r w:rsidRPr="000818CE">
              <w:rPr>
                <w:bCs/>
                <w:color w:val="212121"/>
                <w:shd w:val="clear" w:color="auto" w:fill="FFFFFF"/>
              </w:rPr>
              <w:t>, Bujandri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0818CE">
              <w:rPr>
                <w:bCs/>
                <w:color w:val="212121"/>
                <w:shd w:val="clear" w:color="auto" w:fill="FFFFFF"/>
              </w:rPr>
              <w:t xml:space="preserve"> N, Ko</w:t>
            </w:r>
            <w:r>
              <w:rPr>
                <w:bCs/>
                <w:color w:val="212121"/>
                <w:shd w:val="clear" w:color="auto" w:fill="FFFFFF"/>
              </w:rPr>
              <w:t>č</w:t>
            </w:r>
            <w:r w:rsidRPr="000818CE">
              <w:rPr>
                <w:bCs/>
                <w:color w:val="212121"/>
                <w:shd w:val="clear" w:color="auto" w:fill="FFFFFF"/>
              </w:rPr>
              <w:t>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0818CE">
              <w:rPr>
                <w:bCs/>
                <w:color w:val="212121"/>
                <w:shd w:val="clear" w:color="auto" w:fill="FFFFFF"/>
              </w:rPr>
              <w:t xml:space="preserve"> N, </w:t>
            </w:r>
            <w:r>
              <w:rPr>
                <w:bCs/>
                <w:color w:val="212121"/>
                <w:shd w:val="clear" w:color="auto" w:fill="FFFFFF"/>
              </w:rPr>
              <w:t xml:space="preserve">Krga </w:t>
            </w:r>
            <w:r w:rsidRPr="000818CE">
              <w:rPr>
                <w:bCs/>
                <w:color w:val="212121"/>
                <w:shd w:val="clear" w:color="auto" w:fill="FFFFFF"/>
              </w:rPr>
              <w:t>Milanovi</w:t>
            </w:r>
            <w:r>
              <w:rPr>
                <w:bCs/>
                <w:color w:val="212121"/>
                <w:shd w:val="clear" w:color="auto" w:fill="FFFFFF"/>
              </w:rPr>
              <w:t>ć M</w:t>
            </w:r>
            <w:r w:rsidRPr="000818CE">
              <w:rPr>
                <w:bCs/>
                <w:color w:val="212121"/>
                <w:shd w:val="clear" w:color="auto" w:fill="FFFFFF"/>
              </w:rPr>
              <w:t xml:space="preserve">, </w:t>
            </w:r>
            <w:r>
              <w:rPr>
                <w:bCs/>
                <w:color w:val="212121"/>
                <w:shd w:val="clear" w:color="auto" w:fill="FFFFFF"/>
              </w:rPr>
              <w:t>et al...</w:t>
            </w:r>
            <w:r w:rsidRPr="000818CE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0818CE">
              <w:rPr>
                <w:bCs/>
                <w:color w:val="212121"/>
                <w:shd w:val="clear" w:color="auto" w:fill="FFFFFF"/>
              </w:rPr>
              <w:t xml:space="preserve">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"https://onlinelibrary.wiley.com/doi/10.1111/tme.13034" </w:instrText>
            </w:r>
            <w:r>
              <w:rPr>
                <w:bCs/>
                <w:color w:val="212121"/>
                <w:shd w:val="clear" w:color="auto" w:fill="FFFFFF"/>
              </w:rPr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0818CE">
              <w:rPr>
                <w:rStyle w:val="Hyperlink"/>
                <w:bCs/>
                <w:shd w:val="clear" w:color="auto" w:fill="FFFFFF"/>
              </w:rPr>
              <w:t>Reactivity of anti-SARS-CoV-2 antibodies in Serbian voluntary blood donors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 w:rsidRPr="000818CE">
              <w:rPr>
                <w:bCs/>
                <w:color w:val="212121"/>
                <w:shd w:val="clear" w:color="auto" w:fill="FFFFFF"/>
              </w:rPr>
              <w:t>. Transfus Med. 2024 Jun;34(3):200-210.</w:t>
            </w:r>
          </w:p>
        </w:tc>
        <w:tc>
          <w:tcPr>
            <w:tcW w:w="50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09"/>
            </w:tblGrid>
            <w:tr w:rsidR="000818CE" w:rsidRPr="000818CE" w:rsidTr="000818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8CE" w:rsidRPr="000818CE" w:rsidRDefault="000818CE" w:rsidP="000818C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8CE" w:rsidRDefault="000818CE" w:rsidP="000818C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18CE">
                    <w:rPr>
                      <w:rFonts w:eastAsia="Times New Roman"/>
                      <w:lang w:val="en-US" w:eastAsia="en-US"/>
                    </w:rPr>
                    <w:t>65/78</w:t>
                  </w:r>
                </w:p>
                <w:p w:rsidR="000818CE" w:rsidRPr="000818CE" w:rsidRDefault="000818CE" w:rsidP="000818C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(2023)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818CE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1" w:type="pct"/>
            <w:vAlign w:val="center"/>
          </w:tcPr>
          <w:p w:rsidR="001D4A3F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0818CE" w:rsidRDefault="000818CE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445" w:type="pct"/>
            <w:gridSpan w:val="10"/>
          </w:tcPr>
          <w:p w:rsidR="001D4A3F" w:rsidRPr="00345A11" w:rsidRDefault="000C6F1B" w:rsidP="000C6F1B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0C6F1B">
              <w:rPr>
                <w:bCs/>
                <w:color w:val="212121"/>
                <w:shd w:val="clear" w:color="auto" w:fill="FFFFFF"/>
              </w:rPr>
              <w:t>Bujandri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0C6F1B">
              <w:rPr>
                <w:bCs/>
                <w:color w:val="212121"/>
                <w:shd w:val="clear" w:color="auto" w:fill="FFFFFF"/>
              </w:rPr>
              <w:t xml:space="preserve"> N, </w:t>
            </w:r>
            <w:r w:rsidRPr="000C6F1B">
              <w:rPr>
                <w:b/>
                <w:bCs/>
                <w:color w:val="212121"/>
                <w:shd w:val="clear" w:color="auto" w:fill="FFFFFF"/>
              </w:rPr>
              <w:t>Gruji</w:t>
            </w:r>
            <w:r>
              <w:rPr>
                <w:b/>
                <w:bCs/>
                <w:color w:val="212121"/>
                <w:shd w:val="clear" w:color="auto" w:fill="FFFFFF"/>
              </w:rPr>
              <w:t>ć</w:t>
            </w:r>
            <w:r w:rsidRPr="000C6F1B">
              <w:rPr>
                <w:b/>
                <w:bCs/>
                <w:color w:val="212121"/>
                <w:shd w:val="clear" w:color="auto" w:fill="FFFFFF"/>
              </w:rPr>
              <w:t xml:space="preserve"> J</w:t>
            </w:r>
            <w:r w:rsidRPr="000C6F1B">
              <w:rPr>
                <w:bCs/>
                <w:color w:val="212121"/>
                <w:shd w:val="clear" w:color="auto" w:fill="FFFFFF"/>
              </w:rPr>
              <w:t>, Milanovi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0C6F1B">
              <w:rPr>
                <w:bCs/>
                <w:color w:val="212121"/>
                <w:shd w:val="clear" w:color="auto" w:fill="FFFFFF"/>
              </w:rPr>
              <w:t xml:space="preserve"> MK.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"https://onlinelibrary.wiley.com/doi/10.1111/vox.13581" </w:instrText>
            </w:r>
            <w:r>
              <w:rPr>
                <w:bCs/>
                <w:color w:val="212121"/>
                <w:shd w:val="clear" w:color="auto" w:fill="FFFFFF"/>
              </w:rPr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0C6F1B">
              <w:rPr>
                <w:rStyle w:val="Hyperlink"/>
                <w:bCs/>
                <w:shd w:val="clear" w:color="auto" w:fill="FFFFFF"/>
              </w:rPr>
              <w:t>An interesting case of isolated false-negative hepatitis B surface antigen in a blood donor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 w:rsidRPr="000C6F1B">
              <w:rPr>
                <w:bCs/>
                <w:color w:val="212121"/>
                <w:shd w:val="clear" w:color="auto" w:fill="FFFFFF"/>
              </w:rPr>
              <w:t>. Vox Sang. 2023 Dec 29.</w:t>
            </w:r>
          </w:p>
        </w:tc>
        <w:tc>
          <w:tcPr>
            <w:tcW w:w="50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31"/>
            </w:tblGrid>
            <w:tr w:rsidR="000C6F1B" w:rsidRPr="000C6F1B" w:rsidTr="000C6F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F1B" w:rsidRPr="000C6F1B" w:rsidRDefault="000C6F1B" w:rsidP="000C6F1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6F1B" w:rsidRPr="000C6F1B" w:rsidRDefault="000C6F1B" w:rsidP="000C6F1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C6F1B">
                    <w:rPr>
                      <w:rFonts w:eastAsia="Times New Roman"/>
                      <w:lang w:val="en-US" w:eastAsia="en-US"/>
                    </w:rPr>
                    <w:t>62/78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0C6F1B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Default="000C6F1B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45" w:type="pct"/>
            <w:gridSpan w:val="10"/>
          </w:tcPr>
          <w:p w:rsidR="001D4A3F" w:rsidRPr="001D4A3F" w:rsidRDefault="001D4A3F" w:rsidP="00345A11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>
              <w:rPr>
                <w:b/>
                <w:bCs/>
                <w:color w:val="212121"/>
                <w:shd w:val="clear" w:color="auto" w:fill="FFFFFF"/>
              </w:rPr>
              <w:t>Grujić J</w:t>
            </w:r>
            <w:r>
              <w:rPr>
                <w:bCs/>
                <w:color w:val="212121"/>
                <w:shd w:val="clear" w:color="auto" w:fill="FFFFFF"/>
              </w:rPr>
              <w:t xml:space="preserve">, Bujandrić N, Budakov Obradović Z.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"https://www.researchgate.net/publication/356149088_Naturally_occurring_anti-M_antibody_in_a_11-month-old_infant_with_acute_pyelonephritis_a_case_report" </w:instrText>
            </w:r>
            <w:r>
              <w:rPr>
                <w:bCs/>
                <w:color w:val="212121"/>
                <w:shd w:val="clear" w:color="auto" w:fill="FFFFFF"/>
              </w:rPr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1D4A3F">
              <w:rPr>
                <w:rStyle w:val="Hyperlink"/>
                <w:bCs/>
                <w:shd w:val="clear" w:color="auto" w:fill="FFFFFF"/>
              </w:rPr>
              <w:t>Naturally occurring anti-M antibody in a 11-month-old infant with acute pyelonephritis: a case report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 w:rsidR="000C6F1B">
              <w:rPr>
                <w:bCs/>
                <w:color w:val="212121"/>
                <w:shd w:val="clear" w:color="auto" w:fill="FFFFFF"/>
              </w:rPr>
              <w:t>. 2023;55(3):242-</w:t>
            </w:r>
            <w:r>
              <w:rPr>
                <w:bCs/>
                <w:color w:val="212121"/>
                <w:shd w:val="clear" w:color="auto" w:fill="FFFFFF"/>
              </w:rPr>
              <w:t>4.</w:t>
            </w:r>
          </w:p>
        </w:tc>
        <w:tc>
          <w:tcPr>
            <w:tcW w:w="507" w:type="pct"/>
            <w:vAlign w:val="center"/>
          </w:tcPr>
          <w:p w:rsidR="001D4A3F" w:rsidRDefault="000C6F1B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C6F1B">
              <w:rPr>
                <w:sz w:val="20"/>
                <w:szCs w:val="20"/>
              </w:rPr>
              <w:t>165/167</w:t>
            </w:r>
          </w:p>
        </w:tc>
        <w:tc>
          <w:tcPr>
            <w:tcW w:w="370" w:type="pct"/>
            <w:vAlign w:val="center"/>
          </w:tcPr>
          <w:p w:rsidR="001D4A3F" w:rsidRDefault="000C6F1B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Default="000C6F1B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445" w:type="pct"/>
            <w:gridSpan w:val="10"/>
          </w:tcPr>
          <w:p w:rsidR="001D4A3F" w:rsidRPr="00345A11" w:rsidRDefault="001D4A3F" w:rsidP="00345A11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345A11">
              <w:rPr>
                <w:bCs/>
                <w:color w:val="212121"/>
                <w:shd w:val="clear" w:color="auto" w:fill="FFFFFF"/>
              </w:rPr>
              <w:t xml:space="preserve">Jakimovski D, Mateska S, Dimitrova E, Bosilkovski M, Mijatović D, </w:t>
            </w:r>
            <w:r>
              <w:rPr>
                <w:bCs/>
                <w:color w:val="212121"/>
                <w:shd w:val="clear" w:color="auto" w:fill="FFFFFF"/>
              </w:rPr>
              <w:t>et al...</w:t>
            </w:r>
            <w:r w:rsidRPr="00345A11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345A11">
              <w:rPr>
                <w:bCs/>
                <w:color w:val="212121"/>
                <w:shd w:val="clear" w:color="auto" w:fill="FFFFFF"/>
              </w:rPr>
              <w:t xml:space="preserve">. </w:t>
            </w:r>
            <w:hyperlink r:id="rId6" w:history="1">
              <w:r w:rsidRPr="00345A11">
                <w:rPr>
                  <w:rStyle w:val="Hyperlink"/>
                  <w:bCs/>
                  <w:shd w:val="clear" w:color="auto" w:fill="FFFFFF"/>
                </w:rPr>
                <w:t>Tick-Borne Encephalitis Virus and Borrelia burgdorferi Seroprevalence in Balkan Tick-Infested Individuals: A Two-Centre Study</w:t>
              </w:r>
            </w:hyperlink>
            <w:r w:rsidRPr="00345A11">
              <w:rPr>
                <w:bCs/>
                <w:color w:val="212121"/>
                <w:shd w:val="clear" w:color="auto" w:fill="FFFFFF"/>
              </w:rPr>
              <w:t>. Pathogens. 2023 Jul 9;12(7):922.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D4A3F" w:rsidRDefault="008F6B4B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F6B4B">
              <w:rPr>
                <w:sz w:val="20"/>
                <w:szCs w:val="20"/>
              </w:rPr>
              <w:t>61/134</w:t>
            </w: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45A11">
              <w:rPr>
                <w:sz w:val="20"/>
                <w:szCs w:val="20"/>
              </w:rPr>
              <w:t>3.</w:t>
            </w:r>
            <w:r w:rsidR="008F6B4B">
              <w:rPr>
                <w:sz w:val="20"/>
                <w:szCs w:val="20"/>
              </w:rPr>
              <w:t>3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445" w:type="pct"/>
            <w:gridSpan w:val="10"/>
          </w:tcPr>
          <w:p w:rsidR="001D4A3F" w:rsidRPr="00DA1706" w:rsidRDefault="001D4A3F" w:rsidP="00296A7A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DA1706">
              <w:rPr>
                <w:bCs/>
                <w:color w:val="212121"/>
                <w:shd w:val="clear" w:color="auto" w:fill="FFFFFF"/>
              </w:rPr>
              <w:t xml:space="preserve">Dolinaj V, </w:t>
            </w:r>
            <w:r w:rsidRPr="00DA1706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, Križanović D, Potkonjak A, Pape T, Banović P.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"https://www.mdpi.com/2227-9032/11/11/1533" </w:instrText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0F2DBB">
              <w:rPr>
                <w:rStyle w:val="Hyperlink"/>
                <w:bCs/>
                <w:shd w:val="clear" w:color="auto" w:fill="FFFFFF"/>
              </w:rPr>
              <w:t>The Price of Hospital Reshaping: Nasal Myiasis Caused by Flesh Fly (Diptera: Sarcophagidae) in Reallocated COVID-19 Intensive Care Unit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 w:rsidRPr="00DA1706">
              <w:rPr>
                <w:bCs/>
                <w:color w:val="212121"/>
                <w:shd w:val="clear" w:color="auto" w:fill="FFFFFF"/>
              </w:rPr>
              <w:t>. Healthcare (Basel). 2023 May 24;11(11):1533.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31"/>
            </w:tblGrid>
            <w:tr w:rsidR="001D4A3F" w:rsidRPr="000F2DBB" w:rsidTr="000F2D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A3F" w:rsidRPr="000F2DBB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3F" w:rsidRPr="000F2DBB" w:rsidRDefault="008F6B4B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8F6B4B">
                    <w:rPr>
                      <w:rFonts w:eastAsia="Times New Roman"/>
                      <w:lang w:val="en-US" w:eastAsia="en-US"/>
                    </w:rPr>
                    <w:t>60/108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F6B4B">
              <w:rPr>
                <w:sz w:val="20"/>
                <w:szCs w:val="20"/>
              </w:rPr>
              <w:t>4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445" w:type="pct"/>
            <w:gridSpan w:val="10"/>
          </w:tcPr>
          <w:p w:rsidR="001D4A3F" w:rsidRPr="00DA1706" w:rsidRDefault="001D4A3F" w:rsidP="00DA1706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DA1706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DA1706">
              <w:rPr>
                <w:bCs/>
                <w:color w:val="212121"/>
                <w:shd w:val="clear" w:color="auto" w:fill="FFFFFF"/>
              </w:rPr>
              <w:t>, Bujandri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 N, Malenkovi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 G, Budakov Obradovi</w:t>
            </w:r>
            <w:r>
              <w:rPr>
                <w:bCs/>
                <w:color w:val="212121"/>
                <w:shd w:val="clear" w:color="auto" w:fill="FFFFFF"/>
              </w:rPr>
              <w:t>ć</w:t>
            </w:r>
            <w:r w:rsidRPr="00DA1706">
              <w:rPr>
                <w:bCs/>
                <w:color w:val="212121"/>
                <w:shd w:val="clear" w:color="auto" w:fill="FFFFFF"/>
              </w:rPr>
              <w:t xml:space="preserve"> Z.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"https://onlinelibrary.wiley.com/doi/10.1111/vox.13431" </w:instrText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DA1706">
              <w:rPr>
                <w:rStyle w:val="Hyperlink"/>
                <w:bCs/>
                <w:shd w:val="clear" w:color="auto" w:fill="FFFFFF"/>
              </w:rPr>
              <w:t>Direct antiglobulin test positivity in Serbian blood donors in the era of gel card technology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 w:rsidRPr="00DA1706">
              <w:rPr>
                <w:bCs/>
                <w:color w:val="212121"/>
                <w:shd w:val="clear" w:color="auto" w:fill="FFFFFF"/>
              </w:rPr>
              <w:t>. Vox Sang. 2023 Jun;118(6):497-501.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31"/>
            </w:tblGrid>
            <w:tr w:rsidR="001D4A3F" w:rsidRPr="00DA1706" w:rsidTr="00DA17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A3F" w:rsidRPr="00DA1706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3F" w:rsidRPr="00DA1706" w:rsidRDefault="008F6B4B" w:rsidP="008F6B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8F6B4B">
                    <w:rPr>
                      <w:rFonts w:eastAsia="Times New Roman"/>
                      <w:lang w:val="en-US" w:eastAsia="en-US"/>
                    </w:rPr>
                    <w:t>62/78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8F6B4B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lastRenderedPageBreak/>
              <w:t>8.</w:t>
            </w:r>
          </w:p>
        </w:tc>
        <w:tc>
          <w:tcPr>
            <w:tcW w:w="3445" w:type="pct"/>
            <w:gridSpan w:val="10"/>
          </w:tcPr>
          <w:p w:rsidR="001D4A3F" w:rsidRPr="00DA1706" w:rsidRDefault="001D4A3F" w:rsidP="00296A7A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>
              <w:rPr>
                <w:b/>
                <w:bCs/>
                <w:color w:val="212121"/>
                <w:shd w:val="clear" w:color="auto" w:fill="FFFFFF"/>
              </w:rPr>
              <w:t>Grujić J</w:t>
            </w:r>
            <w:r>
              <w:rPr>
                <w:bCs/>
                <w:color w:val="212121"/>
                <w:shd w:val="clear" w:color="auto" w:fill="FFFFFF"/>
              </w:rPr>
              <w:t xml:space="preserve">, Bujandrić N, Budakov Obradović Z, Savić N, Dolinaj V.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"https://doiserbia.nb.rs/Article.aspx?ID=0042-84502200094G" </w:instrText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DA1706">
              <w:rPr>
                <w:rStyle w:val="Hyperlink"/>
                <w:bCs/>
                <w:shd w:val="clear" w:color="auto" w:fill="FFFFFF"/>
              </w:rPr>
              <w:t>Anti-SARS-CoV-2 antibody responses in convalescent plasma donors with varying severity of COVID-19 illness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>
              <w:rPr>
                <w:bCs/>
                <w:color w:val="212121"/>
                <w:shd w:val="clear" w:color="auto" w:fill="FFFFFF"/>
              </w:rPr>
              <w:t>. Vojnosanit pregl. 2022;79(12):1201-8.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731"/>
            </w:tblGrid>
            <w:tr w:rsidR="001D4A3F" w:rsidRPr="00DA1706" w:rsidTr="001D4A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A3F" w:rsidRPr="00DA1706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3F" w:rsidRPr="00DA1706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DA1706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445" w:type="pct"/>
            <w:gridSpan w:val="10"/>
          </w:tcPr>
          <w:p w:rsidR="001D4A3F" w:rsidRPr="00DA1706" w:rsidRDefault="001D4A3F" w:rsidP="00296A7A">
            <w:pPr>
              <w:widowControl/>
              <w:autoSpaceDE/>
              <w:autoSpaceDN/>
              <w:adjustRightInd/>
              <w:jc w:val="both"/>
              <w:rPr>
                <w:bCs/>
                <w:color w:val="212121"/>
                <w:shd w:val="clear" w:color="auto" w:fill="FFFFFF"/>
              </w:rPr>
            </w:pPr>
            <w:r w:rsidRPr="00DA1706">
              <w:rPr>
                <w:bCs/>
                <w:color w:val="212121"/>
                <w:shd w:val="clear" w:color="auto" w:fill="FFFFFF"/>
              </w:rPr>
              <w:t xml:space="preserve">Budakov Obradović Z, </w:t>
            </w:r>
            <w:r>
              <w:rPr>
                <w:bCs/>
                <w:color w:val="212121"/>
                <w:shd w:val="clear" w:color="auto" w:fill="FFFFFF"/>
              </w:rPr>
              <w:t xml:space="preserve">Bujandrić N, </w:t>
            </w:r>
            <w:r>
              <w:rPr>
                <w:b/>
                <w:bCs/>
                <w:color w:val="212121"/>
                <w:shd w:val="clear" w:color="auto" w:fill="FFFFFF"/>
              </w:rPr>
              <w:t>Grujić J.</w:t>
            </w:r>
            <w:r>
              <w:rPr>
                <w:bCs/>
                <w:color w:val="212121"/>
                <w:shd w:val="clear" w:color="auto" w:fill="FFFFFF"/>
              </w:rPr>
              <w:t xml:space="preserve"> </w:t>
            </w:r>
            <w:r>
              <w:rPr>
                <w:bCs/>
                <w:color w:val="212121"/>
                <w:shd w:val="clear" w:color="auto" w:fill="FFFFFF"/>
              </w:rPr>
              <w:fldChar w:fldCharType="begin"/>
            </w:r>
            <w:r>
              <w:rPr>
                <w:bCs/>
                <w:color w:val="212121"/>
                <w:shd w:val="clear" w:color="auto" w:fill="FFFFFF"/>
              </w:rPr>
              <w:instrText xml:space="preserve"> HYPERLINK "https://doiserbia.nb.rs/Article.aspx?ID=0042-84502100021B" </w:instrText>
            </w:r>
            <w:r>
              <w:rPr>
                <w:bCs/>
                <w:color w:val="212121"/>
                <w:shd w:val="clear" w:color="auto" w:fill="FFFFFF"/>
              </w:rPr>
              <w:fldChar w:fldCharType="separate"/>
            </w:r>
            <w:r w:rsidRPr="00DA1706">
              <w:rPr>
                <w:rStyle w:val="Hyperlink"/>
                <w:bCs/>
                <w:shd w:val="clear" w:color="auto" w:fill="FFFFFF"/>
              </w:rPr>
              <w:t>Adverse events associated with donor plateletpheresis: A 10-year experience from Vojvodina, Serbia</w:t>
            </w:r>
            <w:r>
              <w:rPr>
                <w:bCs/>
                <w:color w:val="212121"/>
                <w:shd w:val="clear" w:color="auto" w:fill="FFFFFF"/>
              </w:rPr>
              <w:fldChar w:fldCharType="end"/>
            </w:r>
            <w:r>
              <w:rPr>
                <w:bCs/>
                <w:color w:val="212121"/>
                <w:shd w:val="clear" w:color="auto" w:fill="FFFFFF"/>
              </w:rPr>
              <w:t>. Vojnosanit Pregl. 2022;79(8):751-6.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731"/>
            </w:tblGrid>
            <w:tr w:rsidR="001D4A3F" w:rsidRPr="00DA1706" w:rsidTr="00DA17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4A3F" w:rsidRPr="00DA1706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3F" w:rsidRPr="00DA1706" w:rsidRDefault="001D4A3F" w:rsidP="001D4A3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DA1706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445" w:type="pct"/>
            <w:gridSpan w:val="10"/>
          </w:tcPr>
          <w:p w:rsidR="001D4A3F" w:rsidRPr="008C26B5" w:rsidRDefault="001D4A3F" w:rsidP="00296A7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GB"/>
              </w:rPr>
            </w:pPr>
            <w:r w:rsidRPr="008C26B5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5808BB">
              <w:rPr>
                <w:color w:val="212121"/>
                <w:shd w:val="clear" w:color="auto" w:fill="FFFFFF"/>
              </w:rPr>
              <w:t xml:space="preserve">, Bujandrić N, Banović P. </w:t>
            </w:r>
            <w:r>
              <w:rPr>
                <w:color w:val="212121"/>
                <w:shd w:val="clear" w:color="auto" w:fill="FFFFFF"/>
              </w:rPr>
              <w:fldChar w:fldCharType="begin"/>
            </w:r>
            <w:r>
              <w:rPr>
                <w:color w:val="212121"/>
                <w:shd w:val="clear" w:color="auto" w:fill="FFFFFF"/>
              </w:rPr>
              <w:instrText xml:space="preserve"> HYPERLINK "https://www.mdpi.com/2227-9032/10/8/1397" </w:instrText>
            </w:r>
            <w:r>
              <w:rPr>
                <w:color w:val="212121"/>
                <w:shd w:val="clear" w:color="auto" w:fill="FFFFFF"/>
              </w:rPr>
              <w:fldChar w:fldCharType="separate"/>
            </w:r>
            <w:r w:rsidRPr="00816824">
              <w:rPr>
                <w:rStyle w:val="Hyperlink"/>
                <w:shd w:val="clear" w:color="auto" w:fill="FFFFFF"/>
              </w:rPr>
              <w:t>Personal Freedom and Public Responsibility: Remaining Questions after First Case of HIV Transmission via Blood Transfusion in North Serbia</w:t>
            </w:r>
            <w:r>
              <w:rPr>
                <w:color w:val="212121"/>
                <w:shd w:val="clear" w:color="auto" w:fill="FFFFFF"/>
              </w:rPr>
              <w:fldChar w:fldCharType="end"/>
            </w:r>
            <w:r w:rsidRPr="005808BB">
              <w:rPr>
                <w:color w:val="212121"/>
                <w:shd w:val="clear" w:color="auto" w:fill="FFFFFF"/>
              </w:rPr>
              <w:t>.</w:t>
            </w:r>
            <w:r>
              <w:rPr>
                <w:color w:val="212121"/>
                <w:shd w:val="clear" w:color="auto" w:fill="FFFFFF"/>
              </w:rPr>
              <w:t xml:space="preserve"> Healthcare (Basel). 2022</w:t>
            </w:r>
            <w:r w:rsidRPr="005808BB">
              <w:rPr>
                <w:color w:val="212121"/>
                <w:shd w:val="clear" w:color="auto" w:fill="FFFFFF"/>
              </w:rPr>
              <w:t>;10(8):1397.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50/109</w:t>
            </w:r>
          </w:p>
          <w:p w:rsidR="001D4A3F" w:rsidRPr="000022A6" w:rsidRDefault="001D4A3F" w:rsidP="001D4A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:rsidR="001D4A3F" w:rsidRPr="000022A6" w:rsidRDefault="001D4A3F" w:rsidP="008F6B4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br/>
              <w:t>(2021)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3.160</w:t>
            </w:r>
          </w:p>
          <w:p w:rsidR="001D4A3F" w:rsidRPr="000022A6" w:rsidRDefault="001D4A3F" w:rsidP="008F6B4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445" w:type="pct"/>
            <w:gridSpan w:val="10"/>
          </w:tcPr>
          <w:p w:rsidR="001D4A3F" w:rsidRPr="000022A6" w:rsidRDefault="001D4A3F" w:rsidP="00DA1706">
            <w:pPr>
              <w:widowControl/>
              <w:autoSpaceDE/>
              <w:autoSpaceDN/>
              <w:adjustRightInd/>
              <w:jc w:val="both"/>
            </w:pPr>
            <w:r w:rsidRPr="008C26B5">
              <w:rPr>
                <w:b/>
                <w:bCs/>
                <w:color w:val="212121"/>
                <w:shd w:val="clear" w:color="auto" w:fill="FFFFFF"/>
              </w:rPr>
              <w:t>Grujić J</w:t>
            </w:r>
            <w:r w:rsidRPr="008C26B5">
              <w:rPr>
                <w:color w:val="212121"/>
                <w:shd w:val="clear" w:color="auto" w:fill="FFFFFF"/>
              </w:rPr>
              <w:t xml:space="preserve">, Bujandrić N, Budakov-Obradović Z, Dolinaj V, Bogdan D, Savić N, </w:t>
            </w:r>
            <w:r>
              <w:rPr>
                <w:color w:val="212121"/>
                <w:shd w:val="clear" w:color="auto" w:fill="FFFFFF"/>
              </w:rPr>
              <w:t>et al</w:t>
            </w:r>
            <w:r w:rsidRPr="008C26B5">
              <w:rPr>
                <w:color w:val="212121"/>
                <w:shd w:val="clear" w:color="auto" w:fill="FFFFFF"/>
              </w:rPr>
              <w:t xml:space="preserve">. </w:t>
            </w:r>
            <w:r>
              <w:rPr>
                <w:color w:val="212121"/>
                <w:shd w:val="clear" w:color="auto" w:fill="FFFFFF"/>
              </w:rPr>
              <w:fldChar w:fldCharType="begin"/>
            </w:r>
            <w:r>
              <w:rPr>
                <w:color w:val="212121"/>
                <w:shd w:val="clear" w:color="auto" w:fill="FFFFFF"/>
              </w:rPr>
              <w:instrText xml:space="preserve"> HYPERLINK "C:\\Users\\zorica.djokic\\Downloads\\ijerph-19-00042-v2.pdf" </w:instrText>
            </w:r>
            <w:r>
              <w:rPr>
                <w:color w:val="212121"/>
                <w:shd w:val="clear" w:color="auto" w:fill="FFFFFF"/>
              </w:rPr>
              <w:fldChar w:fldCharType="separate"/>
            </w:r>
            <w:r w:rsidRPr="00816824">
              <w:rPr>
                <w:rStyle w:val="Hyperlink"/>
                <w:shd w:val="clear" w:color="auto" w:fill="FFFFFF"/>
              </w:rPr>
              <w:t>Demographic and Clinical Factors Associated with Reactivity of Anti-SARS-CoV-2 Antibodies in Serbian Convalescent Plasma Donors</w:t>
            </w:r>
            <w:r>
              <w:rPr>
                <w:color w:val="212121"/>
                <w:shd w:val="clear" w:color="auto" w:fill="FFFFFF"/>
              </w:rPr>
              <w:fldChar w:fldCharType="end"/>
            </w:r>
            <w:r w:rsidRPr="008C26B5">
              <w:rPr>
                <w:color w:val="212121"/>
                <w:shd w:val="clear" w:color="auto" w:fill="FFFFFF"/>
              </w:rPr>
              <w:t>. Int J Enviro</w:t>
            </w:r>
            <w:r>
              <w:rPr>
                <w:color w:val="212121"/>
                <w:shd w:val="clear" w:color="auto" w:fill="FFFFFF"/>
              </w:rPr>
              <w:t>n Res Public Health. 2021</w:t>
            </w:r>
            <w:r w:rsidRPr="008C26B5">
              <w:rPr>
                <w:color w:val="212121"/>
                <w:shd w:val="clear" w:color="auto" w:fill="FFFFFF"/>
              </w:rPr>
              <w:t>;19(1):42.</w:t>
            </w:r>
          </w:p>
        </w:tc>
        <w:tc>
          <w:tcPr>
            <w:tcW w:w="507" w:type="pct"/>
          </w:tcPr>
          <w:p w:rsidR="001D4A3F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Pr="000022A6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81/302</w:t>
            </w:r>
          </w:p>
        </w:tc>
        <w:tc>
          <w:tcPr>
            <w:tcW w:w="370" w:type="pct"/>
          </w:tcPr>
          <w:p w:rsidR="001D4A3F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Pr="000022A6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1" w:type="pct"/>
          </w:tcPr>
          <w:p w:rsidR="001D4A3F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1D4A3F" w:rsidRPr="000022A6" w:rsidRDefault="001D4A3F" w:rsidP="00DA170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4.614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296A7A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Bujandrić</w:t>
            </w:r>
            <w:proofErr w:type="spellEnd"/>
            <w:r w:rsidRPr="00852BC8">
              <w:rPr>
                <w:sz w:val="20"/>
                <w:szCs w:val="20"/>
              </w:rPr>
              <w:t xml:space="preserve"> N, </w:t>
            </w:r>
            <w:proofErr w:type="spellStart"/>
            <w:r w:rsidRPr="00852BC8">
              <w:rPr>
                <w:b/>
                <w:sz w:val="20"/>
                <w:szCs w:val="20"/>
              </w:rPr>
              <w:t>Grujić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J,</w:t>
            </w:r>
            <w:r w:rsidRPr="00852B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bCs/>
                <w:sz w:val="20"/>
                <w:szCs w:val="20"/>
              </w:rPr>
              <w:t>Budakov</w:t>
            </w:r>
            <w:proofErr w:type="spellEnd"/>
            <w:r w:rsidRPr="00852B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bCs/>
                <w:sz w:val="20"/>
                <w:szCs w:val="20"/>
              </w:rPr>
              <w:t>Obradović</w:t>
            </w:r>
            <w:proofErr w:type="spellEnd"/>
            <w:r w:rsidRPr="00852BC8">
              <w:rPr>
                <w:bCs/>
                <w:sz w:val="20"/>
                <w:szCs w:val="20"/>
              </w:rPr>
              <w:t xml:space="preserve"> Z</w:t>
            </w:r>
            <w:r w:rsidRPr="00852BC8">
              <w:rPr>
                <w:sz w:val="20"/>
                <w:szCs w:val="20"/>
              </w:rPr>
              <w:t xml:space="preserve">. </w:t>
            </w:r>
            <w:hyperlink r:id="rId7" w:history="1">
              <w:r w:rsidRPr="00E96B1A">
                <w:rPr>
                  <w:rStyle w:val="Hyperlink"/>
                  <w:sz w:val="20"/>
                  <w:szCs w:val="20"/>
                </w:rPr>
                <w:t xml:space="preserve">Red blood cell </w:t>
              </w:r>
              <w:proofErr w:type="spellStart"/>
              <w:r w:rsidRPr="00E96B1A">
                <w:rPr>
                  <w:rStyle w:val="Hyperlink"/>
                  <w:sz w:val="20"/>
                  <w:szCs w:val="20"/>
                </w:rPr>
                <w:t>alloimmunization</w:t>
              </w:r>
              <w:proofErr w:type="spellEnd"/>
              <w:r w:rsidRPr="00E96B1A">
                <w:rPr>
                  <w:rStyle w:val="Hyperlink"/>
                  <w:sz w:val="20"/>
                  <w:szCs w:val="20"/>
                </w:rPr>
                <w:t xml:space="preserve"> in pregnancy: a 10- year single- centre study</w:t>
              </w:r>
            </w:hyperlink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2022</w:t>
            </w:r>
            <w:proofErr w:type="gramStart"/>
            <w:r w:rsidRPr="00852BC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79</w:t>
            </w:r>
            <w:proofErr w:type="gramEnd"/>
            <w:r>
              <w:rPr>
                <w:sz w:val="20"/>
                <w:szCs w:val="20"/>
              </w:rPr>
              <w:t>(7):666-72.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DA170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bCs/>
                <w:sz w:val="20"/>
                <w:szCs w:val="20"/>
              </w:rPr>
              <w:t>Budakov</w:t>
            </w:r>
            <w:proofErr w:type="spellEnd"/>
            <w:r w:rsidRPr="00852BC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bCs/>
                <w:sz w:val="20"/>
                <w:szCs w:val="20"/>
              </w:rPr>
              <w:t>Obradović</w:t>
            </w:r>
            <w:proofErr w:type="spellEnd"/>
            <w:r w:rsidRPr="00852BC8">
              <w:rPr>
                <w:bCs/>
                <w:sz w:val="20"/>
                <w:szCs w:val="20"/>
              </w:rPr>
              <w:t xml:space="preserve"> Z</w:t>
            </w:r>
            <w:r w:rsidRPr="00852BC8">
              <w:rPr>
                <w:sz w:val="20"/>
                <w:szCs w:val="20"/>
              </w:rPr>
              <w:t xml:space="preserve">, </w:t>
            </w:r>
            <w:proofErr w:type="spellStart"/>
            <w:r w:rsidRPr="00852BC8">
              <w:rPr>
                <w:sz w:val="20"/>
                <w:szCs w:val="20"/>
              </w:rPr>
              <w:t>Bujandrić</w:t>
            </w:r>
            <w:proofErr w:type="spellEnd"/>
            <w:r w:rsidRPr="00852BC8">
              <w:rPr>
                <w:sz w:val="20"/>
                <w:szCs w:val="20"/>
              </w:rPr>
              <w:t xml:space="preserve"> N, </w:t>
            </w:r>
            <w:proofErr w:type="spellStart"/>
            <w:r w:rsidRPr="00852BC8">
              <w:rPr>
                <w:b/>
                <w:sz w:val="20"/>
                <w:szCs w:val="20"/>
              </w:rPr>
              <w:t>Grujić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 xml:space="preserve">. </w:t>
            </w:r>
            <w:hyperlink r:id="rId8" w:history="1">
              <w:r w:rsidRPr="00FE7AED">
                <w:rPr>
                  <w:rStyle w:val="Hyperlink"/>
                  <w:sz w:val="20"/>
                  <w:szCs w:val="20"/>
                </w:rPr>
                <w:t>Adverse events associated with donor platelepheresis: 10 years’ experience from from Vojvodine Serbia</w:t>
              </w:r>
            </w:hyperlink>
            <w:r w:rsidRPr="00FE7AED">
              <w:rPr>
                <w:sz w:val="20"/>
                <w:szCs w:val="20"/>
              </w:rPr>
              <w:t xml:space="preserve">. </w:t>
            </w:r>
            <w:proofErr w:type="spellStart"/>
            <w:r w:rsidRPr="00FE7AED">
              <w:rPr>
                <w:sz w:val="20"/>
                <w:szCs w:val="20"/>
              </w:rPr>
              <w:t>Vojnosanitetski</w:t>
            </w:r>
            <w:proofErr w:type="spellEnd"/>
            <w:r w:rsidRPr="00FE7AED">
              <w:rPr>
                <w:sz w:val="20"/>
                <w:szCs w:val="20"/>
              </w:rPr>
              <w:t xml:space="preserve"> </w:t>
            </w:r>
            <w:proofErr w:type="spellStart"/>
            <w:r w:rsidRPr="00FE7AED">
              <w:rPr>
                <w:sz w:val="20"/>
                <w:szCs w:val="20"/>
              </w:rPr>
              <w:t>pregled</w:t>
            </w:r>
            <w:proofErr w:type="spellEnd"/>
            <w:r>
              <w:rPr>
                <w:sz w:val="20"/>
                <w:szCs w:val="20"/>
              </w:rPr>
              <w:t xml:space="preserve">. In press. </w:t>
            </w:r>
          </w:p>
        </w:tc>
        <w:tc>
          <w:tcPr>
            <w:tcW w:w="507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0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371" w:type="pct"/>
            <w:vAlign w:val="center"/>
          </w:tcPr>
          <w:p w:rsidR="001D4A3F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(2021)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14.</w:t>
            </w:r>
          </w:p>
        </w:tc>
        <w:tc>
          <w:tcPr>
            <w:tcW w:w="3445" w:type="pct"/>
            <w:gridSpan w:val="10"/>
          </w:tcPr>
          <w:p w:rsidR="001D4A3F" w:rsidRPr="004F22BB" w:rsidRDefault="001D4A3F" w:rsidP="00296A7A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4F22BB">
              <w:rPr>
                <w:sz w:val="20"/>
                <w:szCs w:val="20"/>
              </w:rPr>
              <w:t>Bujandrić</w:t>
            </w:r>
            <w:proofErr w:type="spellEnd"/>
            <w:r w:rsidRPr="004F22BB">
              <w:rPr>
                <w:sz w:val="20"/>
                <w:szCs w:val="20"/>
              </w:rPr>
              <w:t xml:space="preserve"> N, </w:t>
            </w:r>
            <w:proofErr w:type="spellStart"/>
            <w:r w:rsidRPr="004F22BB">
              <w:rPr>
                <w:b/>
                <w:sz w:val="20"/>
                <w:szCs w:val="20"/>
              </w:rPr>
              <w:t>Grujić</w:t>
            </w:r>
            <w:proofErr w:type="spellEnd"/>
            <w:r w:rsidRPr="004F22BB">
              <w:rPr>
                <w:b/>
                <w:sz w:val="20"/>
                <w:szCs w:val="20"/>
              </w:rPr>
              <w:t xml:space="preserve"> J</w:t>
            </w:r>
            <w:r w:rsidRPr="004F22B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F22BB">
              <w:rPr>
                <w:bCs/>
                <w:sz w:val="20"/>
                <w:szCs w:val="20"/>
              </w:rPr>
              <w:t>Budakov</w:t>
            </w:r>
            <w:proofErr w:type="spellEnd"/>
            <w:r w:rsidRPr="004F22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F22BB">
              <w:rPr>
                <w:bCs/>
                <w:sz w:val="20"/>
                <w:szCs w:val="20"/>
              </w:rPr>
              <w:t>Obradović</w:t>
            </w:r>
            <w:proofErr w:type="spellEnd"/>
            <w:r w:rsidRPr="004F22BB">
              <w:rPr>
                <w:bCs/>
                <w:sz w:val="20"/>
                <w:szCs w:val="20"/>
              </w:rPr>
              <w:t xml:space="preserve"> Z.</w:t>
            </w:r>
            <w:r w:rsidRPr="004F22BB">
              <w:rPr>
                <w:sz w:val="20"/>
                <w:szCs w:val="20"/>
              </w:rPr>
              <w:t xml:space="preserve"> </w:t>
            </w:r>
            <w:hyperlink r:id="rId9" w:history="1">
              <w:r w:rsidRPr="004F22BB">
                <w:rPr>
                  <w:rStyle w:val="Hyperlink"/>
                  <w:sz w:val="20"/>
                  <w:szCs w:val="20"/>
                </w:rPr>
                <w:t xml:space="preserve">Assessing donor suitability for blood donation: Utility of </w:t>
              </w:r>
              <w:proofErr w:type="spellStart"/>
              <w:r w:rsidRPr="004F22BB">
                <w:rPr>
                  <w:rStyle w:val="Hyperlink"/>
                  <w:sz w:val="20"/>
                  <w:szCs w:val="20"/>
                </w:rPr>
                <w:t>Geenius</w:t>
              </w:r>
              <w:proofErr w:type="spellEnd"/>
              <w:r w:rsidRPr="004F22BB">
                <w:rPr>
                  <w:rStyle w:val="Hyperlink"/>
                  <w:sz w:val="20"/>
                  <w:szCs w:val="20"/>
                </w:rPr>
                <w:t xml:space="preserve"> HIV 1/2 confirmatory assay</w:t>
              </w:r>
            </w:hyperlink>
            <w:r w:rsidRPr="004F22BB">
              <w:rPr>
                <w:sz w:val="20"/>
                <w:szCs w:val="20"/>
              </w:rPr>
              <w:t xml:space="preserve">. </w:t>
            </w:r>
            <w:proofErr w:type="spellStart"/>
            <w:r w:rsidRPr="004F22BB">
              <w:rPr>
                <w:rStyle w:val="medium-bold"/>
                <w:sz w:val="20"/>
                <w:szCs w:val="20"/>
              </w:rPr>
              <w:t>Transfus</w:t>
            </w:r>
            <w:proofErr w:type="spellEnd"/>
            <w:r w:rsidRPr="004F22BB">
              <w:rPr>
                <w:rStyle w:val="medium-bold"/>
                <w:sz w:val="20"/>
                <w:szCs w:val="20"/>
              </w:rPr>
              <w:t xml:space="preserve"> </w:t>
            </w:r>
            <w:proofErr w:type="spellStart"/>
            <w:r w:rsidRPr="004F22BB">
              <w:rPr>
                <w:rStyle w:val="medium-bold"/>
                <w:sz w:val="20"/>
                <w:szCs w:val="20"/>
              </w:rPr>
              <w:t>Apher</w:t>
            </w:r>
            <w:proofErr w:type="spellEnd"/>
            <w:r w:rsidRPr="004F22BB">
              <w:rPr>
                <w:rStyle w:val="medium-bold"/>
                <w:sz w:val="20"/>
                <w:szCs w:val="20"/>
              </w:rPr>
              <w:t xml:space="preserve"> Sci</w:t>
            </w:r>
            <w:r>
              <w:rPr>
                <w:sz w:val="20"/>
                <w:szCs w:val="20"/>
              </w:rPr>
              <w:t xml:space="preserve">. </w:t>
            </w:r>
            <w:r w:rsidRPr="004F22BB">
              <w:rPr>
                <w:sz w:val="20"/>
                <w:szCs w:val="20"/>
              </w:rPr>
              <w:t>2021;60(1):103008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61/79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2.596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15.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DA170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Banović</w:t>
            </w:r>
            <w:proofErr w:type="spellEnd"/>
            <w:r w:rsidRPr="00852BC8">
              <w:rPr>
                <w:sz w:val="20"/>
                <w:szCs w:val="20"/>
              </w:rPr>
              <w:t xml:space="preserve"> P, Obregon D, </w:t>
            </w:r>
            <w:proofErr w:type="spellStart"/>
            <w:r w:rsidRPr="00852BC8">
              <w:rPr>
                <w:sz w:val="20"/>
                <w:szCs w:val="20"/>
              </w:rPr>
              <w:t>Mijatović</w:t>
            </w:r>
            <w:proofErr w:type="spellEnd"/>
            <w:r w:rsidRPr="00852BC8">
              <w:rPr>
                <w:sz w:val="20"/>
                <w:szCs w:val="20"/>
              </w:rPr>
              <w:t xml:space="preserve"> D, </w:t>
            </w:r>
            <w:proofErr w:type="spellStart"/>
            <w:r w:rsidRPr="00852BC8">
              <w:rPr>
                <w:sz w:val="20"/>
                <w:szCs w:val="20"/>
              </w:rPr>
              <w:t>Simin</w:t>
            </w:r>
            <w:proofErr w:type="spellEnd"/>
            <w:r w:rsidRPr="00852BC8">
              <w:rPr>
                <w:sz w:val="20"/>
                <w:szCs w:val="20"/>
              </w:rPr>
              <w:t xml:space="preserve"> V, </w:t>
            </w:r>
            <w:proofErr w:type="spellStart"/>
            <w:r w:rsidRPr="00852BC8">
              <w:rPr>
                <w:sz w:val="20"/>
                <w:szCs w:val="20"/>
              </w:rPr>
              <w:t>Stankov</w:t>
            </w:r>
            <w:proofErr w:type="spellEnd"/>
            <w:r w:rsidRPr="00852BC8">
              <w:rPr>
                <w:sz w:val="20"/>
                <w:szCs w:val="20"/>
              </w:rPr>
              <w:t xml:space="preserve"> S, </w:t>
            </w:r>
            <w:r>
              <w:rPr>
                <w:bCs/>
                <w:sz w:val="20"/>
                <w:szCs w:val="20"/>
              </w:rPr>
              <w:t>et al…</w:t>
            </w:r>
            <w:proofErr w:type="spellStart"/>
            <w:r w:rsidRPr="00852BC8">
              <w:rPr>
                <w:b/>
                <w:sz w:val="20"/>
                <w:szCs w:val="20"/>
              </w:rPr>
              <w:t>Grujić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4F22BB">
                <w:rPr>
                  <w:rStyle w:val="Hyperlink"/>
                  <w:sz w:val="20"/>
                  <w:szCs w:val="20"/>
                </w:rPr>
                <w:t xml:space="preserve">Tick-Borne Encephalitis Virus </w:t>
              </w:r>
              <w:proofErr w:type="spellStart"/>
              <w:r w:rsidRPr="004F22BB">
                <w:rPr>
                  <w:rStyle w:val="Hyperlink"/>
                  <w:sz w:val="20"/>
                  <w:szCs w:val="20"/>
                </w:rPr>
                <w:t>Seropositivity</w:t>
              </w:r>
              <w:proofErr w:type="spellEnd"/>
              <w:r w:rsidRPr="004F22BB">
                <w:rPr>
                  <w:rStyle w:val="Hyperlink"/>
                  <w:sz w:val="20"/>
                  <w:szCs w:val="20"/>
                </w:rPr>
                <w:t xml:space="preserve"> among Tick Infested Individuals in Serbia</w:t>
              </w:r>
            </w:hyperlink>
            <w:r w:rsidRPr="00852BC8">
              <w:rPr>
                <w:sz w:val="20"/>
                <w:szCs w:val="20"/>
              </w:rPr>
              <w:t>. Pathogens. 2021</w:t>
            </w:r>
            <w:proofErr w:type="gramStart"/>
            <w:r w:rsidRPr="00852BC8">
              <w:rPr>
                <w:sz w:val="20"/>
                <w:szCs w:val="20"/>
              </w:rPr>
              <w:t>;10</w:t>
            </w:r>
            <w:proofErr w:type="gramEnd"/>
            <w:r>
              <w:rPr>
                <w:sz w:val="20"/>
                <w:szCs w:val="20"/>
              </w:rPr>
              <w:t>(</w:t>
            </w:r>
            <w:r w:rsidRPr="00852B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852BC8">
              <w:rPr>
                <w:sz w:val="20"/>
                <w:szCs w:val="20"/>
              </w:rPr>
              <w:t>.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58/137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4.531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16.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DA170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Banović</w:t>
            </w:r>
            <w:proofErr w:type="spellEnd"/>
            <w:r w:rsidRPr="00852BC8">
              <w:rPr>
                <w:sz w:val="20"/>
                <w:szCs w:val="20"/>
              </w:rPr>
              <w:t xml:space="preserve"> P, Diaz Sanchez AA, </w:t>
            </w:r>
            <w:proofErr w:type="spellStart"/>
            <w:r w:rsidRPr="00852BC8">
              <w:rPr>
                <w:sz w:val="20"/>
                <w:szCs w:val="20"/>
              </w:rPr>
              <w:t>Mijatović</w:t>
            </w:r>
            <w:proofErr w:type="spellEnd"/>
            <w:r w:rsidRPr="00852BC8">
              <w:rPr>
                <w:sz w:val="20"/>
                <w:szCs w:val="20"/>
              </w:rPr>
              <w:t xml:space="preserve"> D, </w:t>
            </w:r>
            <w:proofErr w:type="spellStart"/>
            <w:r w:rsidRPr="00852BC8">
              <w:rPr>
                <w:sz w:val="20"/>
                <w:szCs w:val="20"/>
              </w:rPr>
              <w:t>Vujin</w:t>
            </w:r>
            <w:proofErr w:type="spellEnd"/>
            <w:r w:rsidRPr="00852BC8">
              <w:rPr>
                <w:sz w:val="20"/>
                <w:szCs w:val="20"/>
              </w:rPr>
              <w:t xml:space="preserve"> D, Horvath Z,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852BC8">
              <w:rPr>
                <w:b/>
                <w:sz w:val="20"/>
                <w:szCs w:val="20"/>
              </w:rPr>
              <w:t>Grujić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 xml:space="preserve">. </w:t>
            </w:r>
            <w:hyperlink r:id="rId11" w:history="1">
              <w:r w:rsidRPr="003B4C25">
                <w:rPr>
                  <w:rStyle w:val="Hyperlink"/>
                  <w:sz w:val="20"/>
                  <w:szCs w:val="20"/>
                </w:rPr>
                <w:t xml:space="preserve">Shared Odds Of </w:t>
              </w:r>
              <w:proofErr w:type="spellStart"/>
              <w:r w:rsidRPr="003B4C25">
                <w:rPr>
                  <w:rStyle w:val="Hyperlink"/>
                  <w:sz w:val="20"/>
                  <w:szCs w:val="20"/>
                </w:rPr>
                <w:t>Borrelia</w:t>
              </w:r>
              <w:proofErr w:type="spellEnd"/>
              <w:r w:rsidRPr="003B4C25">
                <w:rPr>
                  <w:rStyle w:val="Hyperlink"/>
                  <w:sz w:val="20"/>
                  <w:szCs w:val="20"/>
                </w:rPr>
                <w:t xml:space="preserve"> and Rabies Virus Exposure in Serbia.</w:t>
              </w:r>
            </w:hyperlink>
            <w:r w:rsidRPr="00852BC8">
              <w:rPr>
                <w:sz w:val="20"/>
                <w:szCs w:val="20"/>
              </w:rPr>
              <w:t xml:space="preserve"> Pathogens. 2021</w:t>
            </w:r>
            <w:proofErr w:type="gramStart"/>
            <w:r w:rsidRPr="00852BC8">
              <w:rPr>
                <w:sz w:val="20"/>
                <w:szCs w:val="20"/>
              </w:rPr>
              <w:t>;10</w:t>
            </w:r>
            <w:proofErr w:type="gramEnd"/>
            <w:r w:rsidRPr="00852BC8">
              <w:rPr>
                <w:sz w:val="20"/>
                <w:szCs w:val="20"/>
              </w:rPr>
              <w:t>(4):301.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58/137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4.531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17.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DA1706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Bujandri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52BC8">
              <w:rPr>
                <w:sz w:val="20"/>
                <w:szCs w:val="20"/>
              </w:rPr>
              <w:t xml:space="preserve"> N, </w:t>
            </w:r>
            <w:proofErr w:type="spellStart"/>
            <w:r w:rsidRPr="00852BC8">
              <w:rPr>
                <w:b/>
                <w:sz w:val="20"/>
                <w:szCs w:val="20"/>
              </w:rPr>
              <w:t>Gruji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 xml:space="preserve">. </w:t>
            </w:r>
            <w:hyperlink r:id="rId12" w:history="1">
              <w:r w:rsidRPr="00F512FD">
                <w:rPr>
                  <w:rStyle w:val="Hyperlink"/>
                  <w:sz w:val="20"/>
                  <w:szCs w:val="20"/>
                </w:rPr>
                <w:t xml:space="preserve">Exchange Transfusion for Severe Neonatal </w:t>
              </w:r>
              <w:proofErr w:type="spellStart"/>
              <w:r w:rsidRPr="00F512FD">
                <w:rPr>
                  <w:rStyle w:val="Hyperlink"/>
                  <w:sz w:val="20"/>
                  <w:szCs w:val="20"/>
                </w:rPr>
                <w:t>Hyperbilirubinemia</w:t>
              </w:r>
              <w:proofErr w:type="spellEnd"/>
              <w:r w:rsidRPr="00F512FD">
                <w:rPr>
                  <w:rStyle w:val="Hyperlink"/>
                  <w:sz w:val="20"/>
                  <w:szCs w:val="20"/>
                </w:rPr>
                <w:t xml:space="preserve">: 17-Years' Experience from </w:t>
              </w:r>
              <w:proofErr w:type="spellStart"/>
              <w:r w:rsidRPr="00F512FD">
                <w:rPr>
                  <w:rStyle w:val="Hyperlink"/>
                  <w:sz w:val="20"/>
                  <w:szCs w:val="20"/>
                </w:rPr>
                <w:t>Vojvodina</w:t>
              </w:r>
              <w:proofErr w:type="spellEnd"/>
              <w:r w:rsidRPr="00F512FD">
                <w:rPr>
                  <w:rStyle w:val="Hyperlink"/>
                  <w:sz w:val="20"/>
                  <w:szCs w:val="20"/>
                </w:rPr>
                <w:t>, Serbia</w:t>
              </w:r>
            </w:hyperlink>
            <w:r w:rsidRPr="00852BC8">
              <w:rPr>
                <w:sz w:val="20"/>
                <w:szCs w:val="20"/>
              </w:rPr>
              <w:t xml:space="preserve">. </w:t>
            </w:r>
            <w:r w:rsidRPr="00F512FD">
              <w:rPr>
                <w:rStyle w:val="medium-bold"/>
                <w:sz w:val="20"/>
                <w:szCs w:val="20"/>
              </w:rPr>
              <w:t xml:space="preserve">Indian J </w:t>
            </w:r>
            <w:proofErr w:type="spellStart"/>
            <w:r w:rsidRPr="00F512FD">
              <w:rPr>
                <w:rStyle w:val="medium-bold"/>
                <w:sz w:val="20"/>
                <w:szCs w:val="20"/>
              </w:rPr>
              <w:t>Hematol</w:t>
            </w:r>
            <w:proofErr w:type="spellEnd"/>
            <w:r w:rsidRPr="00F512FD">
              <w:rPr>
                <w:rStyle w:val="medium-bold"/>
                <w:sz w:val="20"/>
                <w:szCs w:val="20"/>
              </w:rPr>
              <w:t xml:space="preserve"> Blood </w:t>
            </w:r>
            <w:proofErr w:type="spellStart"/>
            <w:r w:rsidRPr="00F512FD">
              <w:rPr>
                <w:rStyle w:val="medium-bold"/>
                <w:sz w:val="20"/>
                <w:szCs w:val="20"/>
              </w:rPr>
              <w:t>Transfus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52BC8">
              <w:rPr>
                <w:sz w:val="20"/>
                <w:szCs w:val="20"/>
              </w:rPr>
              <w:t xml:space="preserve"> 2016</w:t>
            </w:r>
            <w:proofErr w:type="gramStart"/>
            <w:r w:rsidRPr="00852BC8">
              <w:rPr>
                <w:sz w:val="20"/>
                <w:szCs w:val="20"/>
              </w:rPr>
              <w:t>;32</w:t>
            </w:r>
            <w:proofErr w:type="gramEnd"/>
            <w:r w:rsidRPr="00852BC8">
              <w:rPr>
                <w:sz w:val="20"/>
                <w:szCs w:val="20"/>
              </w:rPr>
              <w:t xml:space="preserve">(2):208-14. 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68/70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1D4A3F">
            <w:pPr>
              <w:spacing w:line="276" w:lineRule="auto"/>
              <w:ind w:left="-23"/>
              <w:jc w:val="center"/>
            </w:pPr>
            <w:r>
              <w:t>18.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1D4A3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Bujandri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52BC8">
              <w:rPr>
                <w:sz w:val="20"/>
                <w:szCs w:val="20"/>
              </w:rPr>
              <w:t xml:space="preserve"> N, </w:t>
            </w:r>
            <w:proofErr w:type="spellStart"/>
            <w:r w:rsidRPr="00852BC8">
              <w:rPr>
                <w:b/>
                <w:sz w:val="20"/>
                <w:szCs w:val="20"/>
              </w:rPr>
              <w:t>Gruji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 xml:space="preserve">. </w:t>
            </w:r>
            <w:hyperlink r:id="rId13" w:history="1">
              <w:r w:rsidRPr="00FE7AED">
                <w:rPr>
                  <w:rStyle w:val="Hyperlink"/>
                  <w:sz w:val="20"/>
                  <w:szCs w:val="20"/>
                </w:rPr>
                <w:t>Transfusion care of patients with established anti-C Willis red blood cell alloantibody</w:t>
              </w:r>
            </w:hyperlink>
            <w:r w:rsidRPr="00852BC8">
              <w:rPr>
                <w:sz w:val="20"/>
                <w:szCs w:val="20"/>
              </w:rPr>
              <w:t>. Rom J Leg Med</w:t>
            </w:r>
            <w:r>
              <w:rPr>
                <w:sz w:val="20"/>
                <w:szCs w:val="20"/>
              </w:rPr>
              <w:t>.</w:t>
            </w:r>
            <w:r w:rsidRPr="00852BC8">
              <w:rPr>
                <w:sz w:val="20"/>
                <w:szCs w:val="20"/>
              </w:rPr>
              <w:t xml:space="preserve"> 2014; 22(2):119-20.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0.233</w:t>
            </w:r>
          </w:p>
        </w:tc>
      </w:tr>
      <w:tr w:rsidR="001D4A3F" w:rsidRPr="00A22864" w:rsidTr="001D4A3F">
        <w:trPr>
          <w:trHeight w:val="227"/>
          <w:jc w:val="center"/>
        </w:trPr>
        <w:tc>
          <w:tcPr>
            <w:tcW w:w="306" w:type="pct"/>
            <w:vAlign w:val="center"/>
          </w:tcPr>
          <w:p w:rsidR="001D4A3F" w:rsidRPr="000022A6" w:rsidRDefault="001D4A3F" w:rsidP="003F457B">
            <w:pPr>
              <w:spacing w:line="276" w:lineRule="auto"/>
              <w:ind w:left="-23"/>
              <w:jc w:val="center"/>
            </w:pPr>
            <w:r>
              <w:t>19.</w:t>
            </w:r>
          </w:p>
        </w:tc>
        <w:tc>
          <w:tcPr>
            <w:tcW w:w="3445" w:type="pct"/>
            <w:gridSpan w:val="10"/>
          </w:tcPr>
          <w:p w:rsidR="001D4A3F" w:rsidRPr="00852BC8" w:rsidRDefault="001D4A3F" w:rsidP="001D4A3F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852BC8">
              <w:rPr>
                <w:sz w:val="20"/>
                <w:szCs w:val="20"/>
              </w:rPr>
              <w:t>Bujandrić</w:t>
            </w:r>
            <w:proofErr w:type="spellEnd"/>
            <w:r w:rsidRPr="00852BC8">
              <w:rPr>
                <w:sz w:val="20"/>
                <w:szCs w:val="20"/>
              </w:rPr>
              <w:t xml:space="preserve"> N, </w:t>
            </w:r>
            <w:proofErr w:type="spellStart"/>
            <w:r w:rsidRPr="00852BC8">
              <w:rPr>
                <w:b/>
                <w:sz w:val="20"/>
                <w:szCs w:val="20"/>
              </w:rPr>
              <w:t>Grujić</w:t>
            </w:r>
            <w:proofErr w:type="spellEnd"/>
            <w:r w:rsidRPr="00852BC8">
              <w:rPr>
                <w:b/>
                <w:sz w:val="20"/>
                <w:szCs w:val="20"/>
              </w:rPr>
              <w:t xml:space="preserve"> J</w:t>
            </w:r>
            <w:r w:rsidRPr="00852BC8">
              <w:rPr>
                <w:sz w:val="20"/>
                <w:szCs w:val="20"/>
              </w:rPr>
              <w:t xml:space="preserve">, </w:t>
            </w:r>
            <w:proofErr w:type="spellStart"/>
            <w:r w:rsidRPr="00852BC8">
              <w:rPr>
                <w:sz w:val="20"/>
                <w:szCs w:val="20"/>
              </w:rPr>
              <w:t>Krga-Milanović</w:t>
            </w:r>
            <w:proofErr w:type="spellEnd"/>
            <w:r w:rsidRPr="00852BC8">
              <w:rPr>
                <w:sz w:val="20"/>
                <w:szCs w:val="20"/>
              </w:rPr>
              <w:t xml:space="preserve"> M. </w:t>
            </w:r>
            <w:hyperlink r:id="rId14" w:history="1"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Povećanje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bezbednosti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krvi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: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analiza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grešaka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 u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transfuzijskoj</w:t>
              </w:r>
              <w:proofErr w:type="spellEnd"/>
              <w:r w:rsidRPr="00FE7AED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FE7AED">
                <w:rPr>
                  <w:rStyle w:val="Hyperlink"/>
                  <w:sz w:val="20"/>
                  <w:szCs w:val="20"/>
                </w:rPr>
                <w:t>praksi</w:t>
              </w:r>
              <w:proofErr w:type="spellEnd"/>
            </w:hyperlink>
            <w:r w:rsidRPr="00852BC8">
              <w:rPr>
                <w:sz w:val="20"/>
                <w:szCs w:val="20"/>
              </w:rPr>
              <w:t xml:space="preserve">. </w:t>
            </w:r>
            <w:proofErr w:type="spellStart"/>
            <w:r w:rsidRPr="00852BC8">
              <w:rPr>
                <w:sz w:val="20"/>
                <w:szCs w:val="20"/>
              </w:rPr>
              <w:t>Srp</w:t>
            </w:r>
            <w:proofErr w:type="spellEnd"/>
            <w:r w:rsidRPr="00852BC8">
              <w:rPr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sz w:val="20"/>
                <w:szCs w:val="20"/>
              </w:rPr>
              <w:t>Arh</w:t>
            </w:r>
            <w:proofErr w:type="spellEnd"/>
            <w:r w:rsidRPr="00852BC8">
              <w:rPr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sz w:val="20"/>
                <w:szCs w:val="20"/>
              </w:rPr>
              <w:t>Celok</w:t>
            </w:r>
            <w:proofErr w:type="spellEnd"/>
            <w:r w:rsidRPr="00852BC8">
              <w:rPr>
                <w:sz w:val="20"/>
                <w:szCs w:val="20"/>
              </w:rPr>
              <w:t xml:space="preserve"> </w:t>
            </w:r>
            <w:proofErr w:type="spellStart"/>
            <w:r w:rsidRPr="00852BC8">
              <w:rPr>
                <w:sz w:val="20"/>
                <w:szCs w:val="20"/>
              </w:rPr>
              <w:t>Lek</w:t>
            </w:r>
            <w:proofErr w:type="spellEnd"/>
            <w:r w:rsidRPr="00852BC8">
              <w:rPr>
                <w:sz w:val="20"/>
                <w:szCs w:val="20"/>
              </w:rPr>
              <w:t xml:space="preserve"> 2014</w:t>
            </w:r>
            <w:proofErr w:type="gramStart"/>
            <w:r w:rsidRPr="00852BC8">
              <w:rPr>
                <w:sz w:val="20"/>
                <w:szCs w:val="20"/>
              </w:rPr>
              <w:t>;142</w:t>
            </w:r>
            <w:proofErr w:type="gramEnd"/>
            <w:r w:rsidRPr="00852BC8">
              <w:rPr>
                <w:sz w:val="20"/>
                <w:szCs w:val="20"/>
              </w:rPr>
              <w:t>(5-6):384-90.</w:t>
            </w:r>
          </w:p>
        </w:tc>
        <w:tc>
          <w:tcPr>
            <w:tcW w:w="507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145/154</w:t>
            </w:r>
          </w:p>
        </w:tc>
        <w:tc>
          <w:tcPr>
            <w:tcW w:w="370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  <w:vAlign w:val="center"/>
          </w:tcPr>
          <w:p w:rsidR="001D4A3F" w:rsidRPr="00852BC8" w:rsidRDefault="001D4A3F" w:rsidP="001D4A3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0.233</w:t>
            </w:r>
          </w:p>
        </w:tc>
      </w:tr>
      <w:tr w:rsidR="001D4A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1D4A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1D4A3F" w:rsidRPr="00A22864" w:rsidTr="00DA1706">
        <w:trPr>
          <w:trHeight w:val="227"/>
          <w:jc w:val="center"/>
        </w:trPr>
        <w:tc>
          <w:tcPr>
            <w:tcW w:w="2766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34" w:type="pct"/>
            <w:gridSpan w:val="7"/>
            <w:vAlign w:val="center"/>
          </w:tcPr>
          <w:p w:rsidR="001D4A3F" w:rsidRPr="00A22864" w:rsidRDefault="00156BB7" w:rsidP="001D4A3F">
            <w:pPr>
              <w:spacing w:after="60"/>
              <w:rPr>
                <w:b/>
                <w:lang w:val="sr-Cyrl-CS"/>
              </w:rPr>
            </w:pPr>
            <w:r>
              <w:t>74</w:t>
            </w:r>
          </w:p>
        </w:tc>
      </w:tr>
      <w:tr w:rsidR="001D4A3F" w:rsidRPr="00A22864" w:rsidTr="00DA1706">
        <w:trPr>
          <w:trHeight w:val="227"/>
          <w:jc w:val="center"/>
        </w:trPr>
        <w:tc>
          <w:tcPr>
            <w:tcW w:w="2766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34" w:type="pct"/>
            <w:gridSpan w:val="7"/>
            <w:vAlign w:val="center"/>
          </w:tcPr>
          <w:p w:rsidR="001D4A3F" w:rsidRPr="00852BC8" w:rsidRDefault="00156BB7" w:rsidP="00070C39">
            <w:pPr>
              <w:spacing w:after="60"/>
              <w:rPr>
                <w:bCs/>
              </w:rPr>
            </w:pPr>
            <w:r>
              <w:rPr>
                <w:bCs/>
              </w:rPr>
              <w:t>2</w:t>
            </w:r>
            <w:r w:rsidR="000A2BF6">
              <w:rPr>
                <w:bCs/>
              </w:rPr>
              <w:t>1</w:t>
            </w:r>
          </w:p>
        </w:tc>
      </w:tr>
      <w:tr w:rsidR="001D4A3F" w:rsidRPr="00A22864" w:rsidTr="00DA1706">
        <w:trPr>
          <w:trHeight w:val="227"/>
          <w:jc w:val="center"/>
        </w:trPr>
        <w:tc>
          <w:tcPr>
            <w:tcW w:w="2766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35" w:type="pct"/>
            <w:gridSpan w:val="2"/>
            <w:vAlign w:val="center"/>
          </w:tcPr>
          <w:p w:rsidR="001D4A3F" w:rsidRPr="00B03B99" w:rsidRDefault="001D4A3F" w:rsidP="001D4A3F">
            <w:pPr>
              <w:spacing w:after="60"/>
              <w:rPr>
                <w:lang w:val="en-U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en-US"/>
              </w:rPr>
              <w:t xml:space="preserve">    1</w:t>
            </w:r>
          </w:p>
        </w:tc>
        <w:tc>
          <w:tcPr>
            <w:tcW w:w="1599" w:type="pct"/>
            <w:gridSpan w:val="5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1D4A3F" w:rsidRPr="00A22864" w:rsidTr="00DA1706">
        <w:trPr>
          <w:trHeight w:val="227"/>
          <w:jc w:val="center"/>
        </w:trPr>
        <w:tc>
          <w:tcPr>
            <w:tcW w:w="2766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35" w:type="pct"/>
            <w:gridSpan w:val="2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99" w:type="pct"/>
            <w:gridSpan w:val="5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</w:p>
        </w:tc>
      </w:tr>
      <w:tr w:rsidR="001D4A3F" w:rsidRPr="00A22864" w:rsidTr="00DA1706">
        <w:trPr>
          <w:trHeight w:val="227"/>
          <w:jc w:val="center"/>
        </w:trPr>
        <w:tc>
          <w:tcPr>
            <w:tcW w:w="2766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34" w:type="pct"/>
            <w:gridSpan w:val="7"/>
            <w:vAlign w:val="center"/>
          </w:tcPr>
          <w:p w:rsidR="001D4A3F" w:rsidRPr="00A22864" w:rsidRDefault="001D4A3F" w:rsidP="001D4A3F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4424"/>
    <w:rsid w:val="00070C39"/>
    <w:rsid w:val="000818CE"/>
    <w:rsid w:val="000A2BF6"/>
    <w:rsid w:val="000C6F1B"/>
    <w:rsid w:val="000F2DBB"/>
    <w:rsid w:val="00101BB0"/>
    <w:rsid w:val="00156BB7"/>
    <w:rsid w:val="001D4A3F"/>
    <w:rsid w:val="00296A7A"/>
    <w:rsid w:val="003172A0"/>
    <w:rsid w:val="00345A11"/>
    <w:rsid w:val="00372C5E"/>
    <w:rsid w:val="003B4C25"/>
    <w:rsid w:val="003F457B"/>
    <w:rsid w:val="00494424"/>
    <w:rsid w:val="004F22BB"/>
    <w:rsid w:val="00505EBB"/>
    <w:rsid w:val="00513100"/>
    <w:rsid w:val="005808BB"/>
    <w:rsid w:val="0058367A"/>
    <w:rsid w:val="005954AA"/>
    <w:rsid w:val="00703259"/>
    <w:rsid w:val="00811E9F"/>
    <w:rsid w:val="00816824"/>
    <w:rsid w:val="00852BC8"/>
    <w:rsid w:val="008C26B5"/>
    <w:rsid w:val="008F6B4B"/>
    <w:rsid w:val="00975A90"/>
    <w:rsid w:val="009F4520"/>
    <w:rsid w:val="00A87F8D"/>
    <w:rsid w:val="00AB00FC"/>
    <w:rsid w:val="00B03B99"/>
    <w:rsid w:val="00B958AB"/>
    <w:rsid w:val="00CD4D93"/>
    <w:rsid w:val="00D37940"/>
    <w:rsid w:val="00D63620"/>
    <w:rsid w:val="00DA1706"/>
    <w:rsid w:val="00E4071E"/>
    <w:rsid w:val="00E71363"/>
    <w:rsid w:val="00E96B1A"/>
    <w:rsid w:val="00EA1D6B"/>
    <w:rsid w:val="00EA25FB"/>
    <w:rsid w:val="00ED7D2F"/>
    <w:rsid w:val="00F512FD"/>
    <w:rsid w:val="00FA083F"/>
    <w:rsid w:val="00FA753F"/>
    <w:rsid w:val="00FE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372C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C5E"/>
    <w:rPr>
      <w:color w:val="954F72" w:themeColor="followedHyperlink"/>
      <w:u w:val="single"/>
    </w:rPr>
  </w:style>
  <w:style w:type="character" w:customStyle="1" w:styleId="medium-bold">
    <w:name w:val="medium-bold"/>
    <w:basedOn w:val="DefaultParagraphFont"/>
    <w:rsid w:val="004F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2%20OnLine-First/0042-84502100021B.pdf" TargetMode="External"/><Relationship Id="rId13" Type="http://schemas.openxmlformats.org/officeDocument/2006/relationships/hyperlink" Target="http://www.rjlm.ro/index.php/arhiv/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2/0042-84502100016B.pdf" TargetMode="External"/><Relationship Id="rId12" Type="http://schemas.openxmlformats.org/officeDocument/2006/relationships/hyperlink" Target="https://link.springer.com/article/10.1007/s12288-015-0534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dpi.com/2076-0817/12/7/922" TargetMode="External"/><Relationship Id="rId11" Type="http://schemas.openxmlformats.org/officeDocument/2006/relationships/hyperlink" Target="file:///C:\Users\zorica.djokic\Downloads\pathogens-10-00399-v2.pdf" TargetMode="External"/><Relationship Id="rId5" Type="http://schemas.openxmlformats.org/officeDocument/2006/relationships/hyperlink" Target="https://kobson.nb.rs/nauka_u_srbiji.132.html?autor=Grujic%20Jasmina&amp;samoar=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zorica.djokic\Downloads\pathogens-10-003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1473050220303311?via%3Dihub" TargetMode="External"/><Relationship Id="rId14" Type="http://schemas.openxmlformats.org/officeDocument/2006/relationships/hyperlink" Target="http://www.doiserbia.nb.rs/img/doi/0370-8179/2014/0370-81791406384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2EAD5-ABF7-48A6-8999-9FF2A63D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aleksandra.biberdzic</cp:lastModifiedBy>
  <cp:revision>20</cp:revision>
  <dcterms:created xsi:type="dcterms:W3CDTF">2020-10-30T10:45:00Z</dcterms:created>
  <dcterms:modified xsi:type="dcterms:W3CDTF">2024-08-01T08:28:00Z</dcterms:modified>
</cp:coreProperties>
</file>