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1889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69"/>
        <w:gridCol w:w="875"/>
        <w:gridCol w:w="1401"/>
        <w:gridCol w:w="956"/>
        <w:gridCol w:w="212"/>
        <w:gridCol w:w="369"/>
        <w:gridCol w:w="665"/>
        <w:gridCol w:w="265"/>
        <w:gridCol w:w="154"/>
        <w:gridCol w:w="1083"/>
        <w:gridCol w:w="1124"/>
        <w:gridCol w:w="750"/>
      </w:tblGrid>
      <w:tr w:rsidR="00494424" w:rsidRPr="00A22864" w14:paraId="1F71157E" w14:textId="77777777" w:rsidTr="00D72DBF">
        <w:trPr>
          <w:trHeight w:val="227"/>
          <w:jc w:val="center"/>
        </w:trPr>
        <w:tc>
          <w:tcPr>
            <w:tcW w:w="1477" w:type="pct"/>
            <w:gridSpan w:val="3"/>
            <w:vAlign w:val="center"/>
          </w:tcPr>
          <w:p w14:paraId="053423CD" w14:textId="77777777" w:rsidR="00494424" w:rsidRPr="00A22864" w:rsidRDefault="00494424" w:rsidP="009A15C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23" w:type="pct"/>
            <w:gridSpan w:val="10"/>
            <w:vAlign w:val="center"/>
          </w:tcPr>
          <w:p w14:paraId="3C4E35C2" w14:textId="77777777" w:rsidR="00494424" w:rsidRPr="00A22864" w:rsidRDefault="00B436FA" w:rsidP="009A15C3">
            <w:pPr>
              <w:spacing w:after="60"/>
              <w:rPr>
                <w:lang w:val="sr-Cyrl-CS"/>
              </w:rPr>
            </w:pPr>
            <w:hyperlink r:id="rId5" w:anchor=".Yyl01JZBzwk" w:history="1">
              <w:r w:rsidR="00D72DBF" w:rsidRPr="00B436FA">
                <w:rPr>
                  <w:rStyle w:val="Hyperlink"/>
                  <w:lang w:val="sr-Cyrl-CS"/>
                </w:rPr>
                <w:t>Мирослав П. Илић</w:t>
              </w:r>
            </w:hyperlink>
          </w:p>
        </w:tc>
      </w:tr>
      <w:tr w:rsidR="00494424" w:rsidRPr="00A22864" w14:paraId="6BC1C5B3" w14:textId="77777777" w:rsidTr="00D72DBF">
        <w:trPr>
          <w:trHeight w:val="227"/>
          <w:jc w:val="center"/>
        </w:trPr>
        <w:tc>
          <w:tcPr>
            <w:tcW w:w="1477" w:type="pct"/>
            <w:gridSpan w:val="3"/>
            <w:vAlign w:val="center"/>
          </w:tcPr>
          <w:p w14:paraId="50523739" w14:textId="77777777" w:rsidR="00494424" w:rsidRPr="00A22864" w:rsidRDefault="00494424" w:rsidP="009A15C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23" w:type="pct"/>
            <w:gridSpan w:val="10"/>
            <w:vAlign w:val="center"/>
          </w:tcPr>
          <w:p w14:paraId="7D1D653D" w14:textId="77777777" w:rsidR="00494424" w:rsidRPr="00A22864" w:rsidRDefault="00D72DBF" w:rsidP="009A15C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Редовни професор</w:t>
            </w:r>
          </w:p>
        </w:tc>
      </w:tr>
      <w:tr w:rsidR="00494424" w:rsidRPr="00A22864" w14:paraId="429047B1" w14:textId="77777777" w:rsidTr="00D72DBF">
        <w:trPr>
          <w:trHeight w:val="227"/>
          <w:jc w:val="center"/>
        </w:trPr>
        <w:tc>
          <w:tcPr>
            <w:tcW w:w="1477" w:type="pct"/>
            <w:gridSpan w:val="3"/>
            <w:vAlign w:val="center"/>
          </w:tcPr>
          <w:p w14:paraId="03CA5DA4" w14:textId="77777777" w:rsidR="00494424" w:rsidRPr="00A22864" w:rsidRDefault="00494424" w:rsidP="009A15C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23" w:type="pct"/>
            <w:gridSpan w:val="10"/>
            <w:vAlign w:val="center"/>
          </w:tcPr>
          <w:p w14:paraId="05770891" w14:textId="77777777" w:rsidR="00494424" w:rsidRPr="00A22864" w:rsidRDefault="00D72DBF" w:rsidP="009A15C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Максилофацијална хирургија</w:t>
            </w:r>
          </w:p>
        </w:tc>
      </w:tr>
      <w:tr w:rsidR="00975A90" w:rsidRPr="00A22864" w14:paraId="5CA9EA2A" w14:textId="77777777" w:rsidTr="005E68AF">
        <w:trPr>
          <w:trHeight w:val="227"/>
          <w:jc w:val="center"/>
        </w:trPr>
        <w:tc>
          <w:tcPr>
            <w:tcW w:w="1046" w:type="pct"/>
            <w:gridSpan w:val="2"/>
            <w:vAlign w:val="center"/>
          </w:tcPr>
          <w:p w14:paraId="341B20CD" w14:textId="77777777" w:rsidR="00494424" w:rsidRPr="00A22864" w:rsidRDefault="00494424" w:rsidP="009A15C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32" w:type="pct"/>
            <w:vAlign w:val="center"/>
          </w:tcPr>
          <w:p w14:paraId="0FC6279A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01" w:type="pct"/>
            <w:gridSpan w:val="4"/>
            <w:vAlign w:val="center"/>
          </w:tcPr>
          <w:p w14:paraId="3FE9EB3A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022" w:type="pct"/>
            <w:gridSpan w:val="6"/>
            <w:vAlign w:val="center"/>
          </w:tcPr>
          <w:p w14:paraId="0BF1F753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D72DBF" w:rsidRPr="00A22864" w14:paraId="1455F58A" w14:textId="77777777" w:rsidTr="005E68AF">
        <w:trPr>
          <w:trHeight w:val="227"/>
          <w:jc w:val="center"/>
        </w:trPr>
        <w:tc>
          <w:tcPr>
            <w:tcW w:w="1046" w:type="pct"/>
            <w:gridSpan w:val="2"/>
            <w:vAlign w:val="center"/>
          </w:tcPr>
          <w:p w14:paraId="7D89443E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32" w:type="pct"/>
            <w:vAlign w:val="center"/>
          </w:tcPr>
          <w:p w14:paraId="160BE973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1501" w:type="pct"/>
            <w:gridSpan w:val="4"/>
            <w:vAlign w:val="center"/>
          </w:tcPr>
          <w:p w14:paraId="62079C0B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2" w:type="pct"/>
            <w:gridSpan w:val="6"/>
            <w:vAlign w:val="center"/>
          </w:tcPr>
          <w:p w14:paraId="58FA45D6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Максилофацијална хирургија</w:t>
            </w:r>
          </w:p>
        </w:tc>
      </w:tr>
      <w:tr w:rsidR="00D72DBF" w:rsidRPr="00A22864" w14:paraId="432DA5BE" w14:textId="77777777" w:rsidTr="005E68AF">
        <w:trPr>
          <w:trHeight w:val="227"/>
          <w:jc w:val="center"/>
        </w:trPr>
        <w:tc>
          <w:tcPr>
            <w:tcW w:w="1046" w:type="pct"/>
            <w:gridSpan w:val="2"/>
            <w:vAlign w:val="center"/>
          </w:tcPr>
          <w:p w14:paraId="40B97DF5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32" w:type="pct"/>
            <w:vAlign w:val="center"/>
          </w:tcPr>
          <w:p w14:paraId="2721FD24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2003.</w:t>
            </w:r>
          </w:p>
        </w:tc>
        <w:tc>
          <w:tcPr>
            <w:tcW w:w="1501" w:type="pct"/>
            <w:gridSpan w:val="4"/>
            <w:vAlign w:val="center"/>
          </w:tcPr>
          <w:p w14:paraId="5DF91F73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2" w:type="pct"/>
            <w:gridSpan w:val="6"/>
            <w:vAlign w:val="center"/>
          </w:tcPr>
          <w:p w14:paraId="393862A8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Максилофацијална хирургија</w:t>
            </w:r>
          </w:p>
        </w:tc>
      </w:tr>
      <w:tr w:rsidR="00D72DBF" w:rsidRPr="00A22864" w14:paraId="6946A45F" w14:textId="77777777" w:rsidTr="005E68AF">
        <w:trPr>
          <w:trHeight w:val="227"/>
          <w:jc w:val="center"/>
        </w:trPr>
        <w:tc>
          <w:tcPr>
            <w:tcW w:w="1046" w:type="pct"/>
            <w:gridSpan w:val="2"/>
            <w:vAlign w:val="center"/>
          </w:tcPr>
          <w:p w14:paraId="493C3447" w14:textId="77777777" w:rsidR="00D72DBF" w:rsidRPr="00975A90" w:rsidRDefault="00D72DBF" w:rsidP="00D72DBF">
            <w:pPr>
              <w:spacing w:after="60"/>
            </w:pPr>
            <w:r>
              <w:t>Специјализација</w:t>
            </w:r>
          </w:p>
        </w:tc>
        <w:tc>
          <w:tcPr>
            <w:tcW w:w="432" w:type="pct"/>
            <w:vAlign w:val="center"/>
          </w:tcPr>
          <w:p w14:paraId="25AE61DC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1995.</w:t>
            </w:r>
          </w:p>
        </w:tc>
        <w:tc>
          <w:tcPr>
            <w:tcW w:w="1501" w:type="pct"/>
            <w:gridSpan w:val="4"/>
            <w:vAlign w:val="center"/>
          </w:tcPr>
          <w:p w14:paraId="2DECF523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2" w:type="pct"/>
            <w:gridSpan w:val="6"/>
            <w:vAlign w:val="center"/>
          </w:tcPr>
          <w:p w14:paraId="76850CBD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Максилофацијална хирургија</w:t>
            </w:r>
          </w:p>
        </w:tc>
      </w:tr>
      <w:tr w:rsidR="00D72DBF" w:rsidRPr="00A22864" w14:paraId="22206412" w14:textId="77777777" w:rsidTr="005E68AF">
        <w:trPr>
          <w:trHeight w:val="227"/>
          <w:jc w:val="center"/>
        </w:trPr>
        <w:tc>
          <w:tcPr>
            <w:tcW w:w="1046" w:type="pct"/>
            <w:gridSpan w:val="2"/>
            <w:vAlign w:val="center"/>
          </w:tcPr>
          <w:p w14:paraId="561CB823" w14:textId="77777777" w:rsidR="00D72DBF" w:rsidRPr="000D32C3" w:rsidRDefault="00D72DBF" w:rsidP="00D72DBF">
            <w:pPr>
              <w:spacing w:after="60"/>
            </w:pPr>
            <w:r>
              <w:t>Магистратура</w:t>
            </w:r>
          </w:p>
        </w:tc>
        <w:tc>
          <w:tcPr>
            <w:tcW w:w="432" w:type="pct"/>
            <w:vAlign w:val="center"/>
          </w:tcPr>
          <w:p w14:paraId="26D0F893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1993.</w:t>
            </w:r>
          </w:p>
        </w:tc>
        <w:tc>
          <w:tcPr>
            <w:tcW w:w="1501" w:type="pct"/>
            <w:gridSpan w:val="4"/>
            <w:vAlign w:val="center"/>
          </w:tcPr>
          <w:p w14:paraId="39DCDB6C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2" w:type="pct"/>
            <w:gridSpan w:val="6"/>
            <w:vAlign w:val="center"/>
          </w:tcPr>
          <w:p w14:paraId="68DA84AA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Клиничка фармакологија</w:t>
            </w:r>
          </w:p>
        </w:tc>
      </w:tr>
      <w:tr w:rsidR="00D72DBF" w:rsidRPr="00A22864" w14:paraId="5572F2BC" w14:textId="77777777" w:rsidTr="005E68AF">
        <w:trPr>
          <w:trHeight w:val="227"/>
          <w:jc w:val="center"/>
        </w:trPr>
        <w:tc>
          <w:tcPr>
            <w:tcW w:w="1046" w:type="pct"/>
            <w:gridSpan w:val="2"/>
            <w:vAlign w:val="center"/>
          </w:tcPr>
          <w:p w14:paraId="4FABD91C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bookmarkStart w:id="0" w:name="_GoBack"/>
            <w:bookmarkEnd w:id="0"/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32" w:type="pct"/>
            <w:vAlign w:val="center"/>
          </w:tcPr>
          <w:p w14:paraId="0EB4E775" w14:textId="77777777" w:rsidR="00D72DBF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1988.</w:t>
            </w:r>
          </w:p>
          <w:p w14:paraId="4D2036A4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1994.</w:t>
            </w:r>
          </w:p>
        </w:tc>
        <w:tc>
          <w:tcPr>
            <w:tcW w:w="1501" w:type="pct"/>
            <w:gridSpan w:val="4"/>
            <w:vAlign w:val="center"/>
          </w:tcPr>
          <w:p w14:paraId="67DD01D3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2" w:type="pct"/>
            <w:gridSpan w:val="6"/>
            <w:vAlign w:val="center"/>
          </w:tcPr>
          <w:p w14:paraId="249BEA19" w14:textId="77777777" w:rsidR="00D72DBF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  <w:p w14:paraId="0C7090E2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Стоматологија</w:t>
            </w:r>
          </w:p>
        </w:tc>
      </w:tr>
      <w:tr w:rsidR="00D72DBF" w:rsidRPr="00A22864" w14:paraId="13FAA70B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5D6FED3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72DBF" w:rsidRPr="00A22864" w14:paraId="3D2D1DB5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11E701ED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897" w:type="pct"/>
            <w:gridSpan w:val="3"/>
            <w:vAlign w:val="center"/>
          </w:tcPr>
          <w:p w14:paraId="6641AC06" w14:textId="77777777" w:rsidR="00D72DBF" w:rsidRPr="000D32C3" w:rsidRDefault="00D72DBF" w:rsidP="00D72DBF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04" w:type="pct"/>
            <w:gridSpan w:val="2"/>
            <w:vAlign w:val="center"/>
          </w:tcPr>
          <w:p w14:paraId="00715499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3"/>
            <w:vAlign w:val="center"/>
          </w:tcPr>
          <w:p w14:paraId="16C73312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563" w:type="pct"/>
            <w:gridSpan w:val="4"/>
            <w:vAlign w:val="center"/>
          </w:tcPr>
          <w:p w14:paraId="72FF09EF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D72DBF" w:rsidRPr="00A22864" w14:paraId="38C4F037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06D97F00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</w:p>
        </w:tc>
        <w:tc>
          <w:tcPr>
            <w:tcW w:w="1897" w:type="pct"/>
            <w:gridSpan w:val="3"/>
            <w:vAlign w:val="center"/>
          </w:tcPr>
          <w:p w14:paraId="60E9D919" w14:textId="77777777" w:rsidR="00D72DBF" w:rsidRPr="00D72DBF" w:rsidRDefault="00D72DBF" w:rsidP="00D72DB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Идентификација туморских матичних ћелија, саливарних биомаркера и микробиолошког статуса код пацијената са карциномом усне дупље</w:t>
            </w:r>
          </w:p>
        </w:tc>
        <w:tc>
          <w:tcPr>
            <w:tcW w:w="604" w:type="pct"/>
            <w:gridSpan w:val="2"/>
            <w:vAlign w:val="center"/>
          </w:tcPr>
          <w:p w14:paraId="063A7378" w14:textId="77777777" w:rsidR="00D72DBF" w:rsidRPr="00E91A30" w:rsidRDefault="00D72DBF" w:rsidP="00D72DBF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Анђелија Петровић</w:t>
            </w:r>
          </w:p>
        </w:tc>
        <w:tc>
          <w:tcPr>
            <w:tcW w:w="641" w:type="pct"/>
            <w:gridSpan w:val="3"/>
            <w:vAlign w:val="center"/>
          </w:tcPr>
          <w:p w14:paraId="0B6C7ED7" w14:textId="77777777" w:rsidR="00D72DBF" w:rsidRPr="00E91A30" w:rsidRDefault="00D72DBF" w:rsidP="00D72DBF">
            <w:pPr>
              <w:spacing w:after="60"/>
              <w:rPr>
                <w:lang w:val="en-US"/>
              </w:rPr>
            </w:pPr>
            <w:r w:rsidRPr="00E91A30">
              <w:rPr>
                <w:lang w:val="sr-Cyrl-CS"/>
              </w:rPr>
              <w:t>2018.</w:t>
            </w:r>
          </w:p>
        </w:tc>
        <w:tc>
          <w:tcPr>
            <w:tcW w:w="1563" w:type="pct"/>
            <w:gridSpan w:val="4"/>
            <w:vAlign w:val="center"/>
          </w:tcPr>
          <w:p w14:paraId="5C4AB314" w14:textId="77777777" w:rsidR="00D72DBF" w:rsidRPr="00A22864" w:rsidRDefault="00D72DBF" w:rsidP="00D72DBF">
            <w:pPr>
              <w:spacing w:after="60"/>
              <w:rPr>
                <w:lang w:val="sr-Cyrl-CS"/>
              </w:rPr>
            </w:pPr>
          </w:p>
        </w:tc>
      </w:tr>
      <w:tr w:rsidR="00D72DBF" w:rsidRPr="00A22864" w14:paraId="1A245F91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64041AC" w14:textId="77777777" w:rsidR="00D72DBF" w:rsidRPr="00A22864" w:rsidRDefault="00D72DBF" w:rsidP="00D72DBF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D72DBF" w:rsidRPr="00A22864" w14:paraId="592F0213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0730FBA" w14:textId="77777777" w:rsidR="00D72DBF" w:rsidRPr="00FA083F" w:rsidRDefault="00D72DBF" w:rsidP="00D72DBF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D72DBF" w:rsidRPr="00A22864" w14:paraId="36F808C8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7B6F72E2" w14:textId="77777777" w:rsidR="00D72DBF" w:rsidRPr="00975A90" w:rsidRDefault="00D72DBF" w:rsidP="00D72DBF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227" w:type="pct"/>
            <w:gridSpan w:val="9"/>
          </w:tcPr>
          <w:p w14:paraId="7D97478D" w14:textId="77777777" w:rsidR="00D72DBF" w:rsidRPr="00975A90" w:rsidRDefault="00D72DBF" w:rsidP="00D72DBF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533" w:type="pct"/>
          </w:tcPr>
          <w:p w14:paraId="2FA0EB61" w14:textId="77777777" w:rsidR="00D72DBF" w:rsidRPr="00975A90" w:rsidRDefault="00D72DBF" w:rsidP="00D72DBF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575" w:type="pct"/>
          </w:tcPr>
          <w:p w14:paraId="4B72A528" w14:textId="77777777" w:rsidR="00D72DBF" w:rsidRPr="00975A90" w:rsidRDefault="00D72DBF" w:rsidP="00D72DBF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14:paraId="0836BCDC" w14:textId="77777777" w:rsidR="00D72DBF" w:rsidRPr="00975A90" w:rsidRDefault="00D72DBF" w:rsidP="00D72DBF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5E68AF" w:rsidRPr="00A22864" w14:paraId="396C147B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6475B7B9" w14:textId="77777777" w:rsidR="005E68AF" w:rsidRPr="002F2D2C" w:rsidRDefault="005E68AF" w:rsidP="002029DA">
            <w:pPr>
              <w:jc w:val="center"/>
            </w:pPr>
            <w:r w:rsidRPr="002F2D2C">
              <w:t>1.</w:t>
            </w:r>
          </w:p>
        </w:tc>
        <w:tc>
          <w:tcPr>
            <w:tcW w:w="3227" w:type="pct"/>
            <w:gridSpan w:val="9"/>
          </w:tcPr>
          <w:p w14:paraId="13161099" w14:textId="77777777" w:rsidR="005E68AF" w:rsidRPr="002F2D2C" w:rsidRDefault="005212DE" w:rsidP="002029DA">
            <w:pPr>
              <w:jc w:val="both"/>
            </w:pPr>
            <w:r w:rsidRPr="005212DE">
              <w:t xml:space="preserve">Mijatov I, Kiralj A, </w:t>
            </w:r>
            <w:r w:rsidRPr="002029DA">
              <w:rPr>
                <w:b/>
              </w:rPr>
              <w:t>Ilić MP</w:t>
            </w:r>
            <w:r w:rsidRPr="005212DE">
              <w:t xml:space="preserve">, Vučković N, Spasić A, Nikolić J, </w:t>
            </w:r>
            <w:r w:rsidR="002029DA">
              <w:t>et al</w:t>
            </w:r>
            <w:r w:rsidRPr="005212DE">
              <w:t xml:space="preserve">. </w:t>
            </w:r>
            <w:hyperlink r:id="rId6" w:history="1">
              <w:r w:rsidRPr="002029DA">
                <w:rPr>
                  <w:rStyle w:val="Hyperlink"/>
                </w:rPr>
                <w:t>Pathological tumor volume as a simple quantitative predictive factor of survival in oral squamous cell carcinoma</w:t>
              </w:r>
            </w:hyperlink>
            <w:r w:rsidRPr="005212DE">
              <w:t>. Oncol Lett. 2023 Jan 25;25(3):94.</w:t>
            </w:r>
          </w:p>
        </w:tc>
        <w:tc>
          <w:tcPr>
            <w:tcW w:w="533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731"/>
            </w:tblGrid>
            <w:tr w:rsidR="002029DA" w:rsidRPr="002029DA" w14:paraId="5DD93530" w14:textId="77777777" w:rsidTr="002029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76FA2" w14:textId="77777777" w:rsidR="002029DA" w:rsidRPr="002029DA" w:rsidRDefault="002029DA" w:rsidP="002029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28093" w14:textId="77777777" w:rsidR="002029DA" w:rsidRDefault="002029DA" w:rsidP="002029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029DA">
                    <w:rPr>
                      <w:rFonts w:eastAsia="Times New Roman"/>
                      <w:lang w:val="en-US" w:eastAsia="en-US"/>
                    </w:rPr>
                    <w:t>163/242</w:t>
                  </w:r>
                </w:p>
                <w:p w14:paraId="049B88BC" w14:textId="77777777" w:rsidR="002029DA" w:rsidRPr="002029DA" w:rsidRDefault="002029DA" w:rsidP="002029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14:paraId="70DA68AC" w14:textId="77777777" w:rsidR="005E68AF" w:rsidRPr="002F2D2C" w:rsidRDefault="005E68AF" w:rsidP="00B60722">
            <w:pPr>
              <w:jc w:val="center"/>
            </w:pPr>
          </w:p>
        </w:tc>
        <w:tc>
          <w:tcPr>
            <w:tcW w:w="575" w:type="pct"/>
            <w:vAlign w:val="center"/>
          </w:tcPr>
          <w:p w14:paraId="05EE8074" w14:textId="77777777" w:rsidR="005E68AF" w:rsidRDefault="002029DA" w:rsidP="00B607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14:paraId="29C2A042" w14:textId="77777777" w:rsidR="002029DA" w:rsidRPr="002F2D2C" w:rsidRDefault="002029DA" w:rsidP="00B607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  <w:tc>
          <w:tcPr>
            <w:tcW w:w="370" w:type="pct"/>
            <w:vAlign w:val="center"/>
          </w:tcPr>
          <w:p w14:paraId="2A8ACDB5" w14:textId="77777777" w:rsidR="005E68AF" w:rsidRDefault="002029DA" w:rsidP="00991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  <w:p w14:paraId="2A026868" w14:textId="77777777" w:rsidR="002029DA" w:rsidRPr="002F2D2C" w:rsidRDefault="002029DA" w:rsidP="00991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</w:tr>
      <w:tr w:rsidR="005E68AF" w:rsidRPr="00A22864" w14:paraId="0C16F55F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025A7D17" w14:textId="77777777" w:rsidR="005E68AF" w:rsidRPr="002F2D2C" w:rsidRDefault="005E68AF" w:rsidP="002029DA">
            <w:pPr>
              <w:jc w:val="center"/>
            </w:pPr>
            <w:r w:rsidRPr="002F2D2C">
              <w:t>2.</w:t>
            </w:r>
          </w:p>
        </w:tc>
        <w:tc>
          <w:tcPr>
            <w:tcW w:w="3227" w:type="pct"/>
            <w:gridSpan w:val="9"/>
          </w:tcPr>
          <w:p w14:paraId="647D9CFE" w14:textId="77777777" w:rsidR="005E68AF" w:rsidRPr="002F2D2C" w:rsidRDefault="005212DE" w:rsidP="005212DE">
            <w:pPr>
              <w:jc w:val="both"/>
            </w:pPr>
            <w:r w:rsidRPr="005212DE">
              <w:t>Brajkovi</w:t>
            </w:r>
            <w:r>
              <w:t>ć</w:t>
            </w:r>
            <w:r w:rsidRPr="005212DE">
              <w:t xml:space="preserve"> D, Kiralj A, </w:t>
            </w:r>
            <w:r w:rsidRPr="005212DE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5212DE">
              <w:rPr>
                <w:b/>
              </w:rPr>
              <w:t xml:space="preserve"> M</w:t>
            </w:r>
            <w:r w:rsidRPr="005212DE">
              <w:t>, Vu</w:t>
            </w:r>
            <w:r>
              <w:t>č</w:t>
            </w:r>
            <w:r w:rsidRPr="005212DE">
              <w:t>kovi</w:t>
            </w:r>
            <w:r>
              <w:t>ć</w:t>
            </w:r>
            <w:r w:rsidRPr="005212DE">
              <w:t xml:space="preserve"> N, Bijeli</w:t>
            </w:r>
            <w:r>
              <w:t>ć</w:t>
            </w:r>
            <w:r w:rsidRPr="005212DE">
              <w:t xml:space="preserve"> B, Fejsa Levakov A. </w:t>
            </w:r>
            <w:hyperlink r:id="rId7" w:history="1">
              <w:r w:rsidRPr="005212DE">
                <w:rPr>
                  <w:rStyle w:val="Hyperlink"/>
                </w:rPr>
                <w:t>Predictive factors for survival and treatment outcomes of patients with minor salivary gland malignancies: a retrospective study</w:t>
              </w:r>
            </w:hyperlink>
            <w:r w:rsidRPr="005212DE">
              <w:t>. Eur Arch Otorhinol</w:t>
            </w:r>
            <w:r>
              <w:t>aryngol. 2023 May;280(5):2561-</w:t>
            </w:r>
            <w:r w:rsidRPr="005212DE">
              <w:t>74.</w:t>
            </w:r>
          </w:p>
        </w:tc>
        <w:tc>
          <w:tcPr>
            <w:tcW w:w="533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09"/>
            </w:tblGrid>
            <w:tr w:rsidR="005212DE" w:rsidRPr="005212DE" w14:paraId="0F9D9AC5" w14:textId="77777777" w:rsidTr="00521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FC9A9C" w14:textId="77777777" w:rsidR="005212DE" w:rsidRPr="005212DE" w:rsidRDefault="005212DE" w:rsidP="005212D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43774" w14:textId="77777777" w:rsidR="005212DE" w:rsidRDefault="005212DE" w:rsidP="005212D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5212DE">
                    <w:rPr>
                      <w:rFonts w:eastAsia="Times New Roman"/>
                      <w:lang w:val="en-US" w:eastAsia="en-US"/>
                    </w:rPr>
                    <w:t>12/43</w:t>
                  </w:r>
                </w:p>
                <w:p w14:paraId="0C901C62" w14:textId="77777777" w:rsidR="005212DE" w:rsidRPr="005212DE" w:rsidRDefault="005212DE" w:rsidP="005212D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  <w:tr w:rsidR="005212DE" w:rsidRPr="005212DE" w14:paraId="1C0586A0" w14:textId="77777777" w:rsidTr="00521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472FC4" w14:textId="77777777" w:rsidR="005212DE" w:rsidRPr="005212DE" w:rsidRDefault="005212DE" w:rsidP="005212D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02E85" w14:textId="77777777" w:rsidR="005212DE" w:rsidRPr="005212DE" w:rsidRDefault="005212DE" w:rsidP="005212D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</w:tr>
          </w:tbl>
          <w:p w14:paraId="1B0A6798" w14:textId="77777777" w:rsidR="005E68AF" w:rsidRPr="002F2D2C" w:rsidRDefault="005E68AF" w:rsidP="00B60722">
            <w:pPr>
              <w:jc w:val="center"/>
            </w:pPr>
          </w:p>
        </w:tc>
        <w:tc>
          <w:tcPr>
            <w:tcW w:w="575" w:type="pct"/>
            <w:vAlign w:val="center"/>
          </w:tcPr>
          <w:p w14:paraId="7934DFEC" w14:textId="77777777" w:rsidR="005E68AF" w:rsidRDefault="005212DE" w:rsidP="00B607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14:paraId="7C7F594A" w14:textId="77777777" w:rsidR="005212DE" w:rsidRPr="002F2D2C" w:rsidRDefault="005212DE" w:rsidP="00B607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  <w:tc>
          <w:tcPr>
            <w:tcW w:w="370" w:type="pct"/>
            <w:vAlign w:val="center"/>
          </w:tcPr>
          <w:p w14:paraId="3C917620" w14:textId="77777777" w:rsidR="005E68AF" w:rsidRDefault="005212DE" w:rsidP="00991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  <w:p w14:paraId="336D8869" w14:textId="77777777" w:rsidR="005212DE" w:rsidRPr="002F2D2C" w:rsidRDefault="005212DE" w:rsidP="00991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</w:tr>
      <w:tr w:rsidR="005E68AF" w:rsidRPr="00A22864" w14:paraId="4DADE529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67CFED17" w14:textId="77777777" w:rsidR="005E68AF" w:rsidRPr="002F2D2C" w:rsidRDefault="005E68AF" w:rsidP="002029DA">
            <w:pPr>
              <w:jc w:val="center"/>
            </w:pPr>
            <w:r w:rsidRPr="002F2D2C">
              <w:t>3.</w:t>
            </w:r>
          </w:p>
        </w:tc>
        <w:tc>
          <w:tcPr>
            <w:tcW w:w="3227" w:type="pct"/>
            <w:gridSpan w:val="9"/>
          </w:tcPr>
          <w:p w14:paraId="2EC7724F" w14:textId="77777777" w:rsidR="005E68AF" w:rsidRPr="002F2D2C" w:rsidRDefault="005E68AF" w:rsidP="005E68AF">
            <w:pPr>
              <w:jc w:val="both"/>
            </w:pPr>
            <w:r w:rsidRPr="002F2D2C">
              <w:t xml:space="preserve">Tušek I, </w:t>
            </w:r>
            <w:r w:rsidRPr="002F2D2C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2F2D2C">
              <w:rPr>
                <w:b/>
              </w:rPr>
              <w:t xml:space="preserve"> MP</w:t>
            </w:r>
            <w:r w:rsidRPr="002F2D2C">
              <w:t>, Tušek J, Ivic S, Tušek B</w:t>
            </w:r>
            <w:r w:rsidRPr="002F2D2C">
              <w:rPr>
                <w:b/>
              </w:rPr>
              <w:t xml:space="preserve">. </w:t>
            </w:r>
            <w:hyperlink r:id="rId8" w:history="1">
              <w:r w:rsidRPr="002F2D2C">
                <w:rPr>
                  <w:rStyle w:val="Hyperlink"/>
                </w:rPr>
                <w:t>Pediatric mandibular fracture therapy - a case report</w:t>
              </w:r>
            </w:hyperlink>
            <w:r w:rsidRPr="002F2D2C">
              <w:rPr>
                <w:rStyle w:val="Strong"/>
              </w:rPr>
              <w:t xml:space="preserve">. </w:t>
            </w:r>
            <w:r w:rsidRPr="002F2D2C">
              <w:t xml:space="preserve">Vojnosanit Pregl. </w:t>
            </w:r>
            <w:r>
              <w:t>2020;77(6):647-50.</w:t>
            </w:r>
          </w:p>
        </w:tc>
        <w:tc>
          <w:tcPr>
            <w:tcW w:w="533" w:type="pct"/>
            <w:vAlign w:val="center"/>
          </w:tcPr>
          <w:p w14:paraId="34790A34" w14:textId="77777777" w:rsidR="005E68AF" w:rsidRPr="002F2D2C" w:rsidRDefault="005E68AF" w:rsidP="00B60722">
            <w:pPr>
              <w:jc w:val="center"/>
            </w:pPr>
            <w:r w:rsidRPr="002F2D2C">
              <w:t>16</w:t>
            </w:r>
            <w:r>
              <w:t>5</w:t>
            </w:r>
            <w:r w:rsidRPr="002F2D2C">
              <w:t>/</w:t>
            </w:r>
            <w:r>
              <w:t>9</w:t>
            </w:r>
            <w:r w:rsidRPr="002F2D2C">
              <w:t>165</w:t>
            </w:r>
          </w:p>
          <w:p w14:paraId="22894E00" w14:textId="77777777" w:rsidR="005E68AF" w:rsidRPr="002F2D2C" w:rsidRDefault="005E68AF" w:rsidP="00B60722">
            <w:pPr>
              <w:jc w:val="center"/>
            </w:pPr>
          </w:p>
        </w:tc>
        <w:tc>
          <w:tcPr>
            <w:tcW w:w="575" w:type="pct"/>
            <w:vAlign w:val="center"/>
          </w:tcPr>
          <w:p w14:paraId="08821911" w14:textId="77777777" w:rsidR="005E68AF" w:rsidRPr="002F2D2C" w:rsidRDefault="005E68AF" w:rsidP="00B60722">
            <w:pPr>
              <w:jc w:val="center"/>
              <w:rPr>
                <w:lang w:val="en-US"/>
              </w:rPr>
            </w:pPr>
            <w:r w:rsidRPr="002F2D2C">
              <w:rPr>
                <w:lang w:val="en-US"/>
              </w:rPr>
              <w:t>23</w:t>
            </w:r>
          </w:p>
          <w:p w14:paraId="02084419" w14:textId="77777777" w:rsidR="005E68AF" w:rsidRPr="002F2D2C" w:rsidRDefault="005E68AF" w:rsidP="00B60722">
            <w:pPr>
              <w:jc w:val="center"/>
              <w:rPr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122918ED" w14:textId="77777777" w:rsidR="005E68AF" w:rsidRPr="002F2D2C" w:rsidRDefault="005E68AF" w:rsidP="00991778">
            <w:pPr>
              <w:jc w:val="center"/>
              <w:rPr>
                <w:lang w:val="en-US"/>
              </w:rPr>
            </w:pPr>
            <w:r w:rsidRPr="002F2D2C">
              <w:rPr>
                <w:lang w:val="en-US"/>
              </w:rPr>
              <w:t>0.</w:t>
            </w:r>
            <w:r>
              <w:rPr>
                <w:lang w:val="en-US"/>
              </w:rPr>
              <w:t>168</w:t>
            </w:r>
          </w:p>
        </w:tc>
      </w:tr>
      <w:tr w:rsidR="005E68AF" w:rsidRPr="00A22864" w14:paraId="2E33C469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233D350E" w14:textId="77777777" w:rsidR="005E68AF" w:rsidRPr="002F2D2C" w:rsidRDefault="005E68AF" w:rsidP="002029DA">
            <w:pPr>
              <w:jc w:val="center"/>
            </w:pPr>
            <w:r w:rsidRPr="002F2D2C">
              <w:t>4.</w:t>
            </w:r>
          </w:p>
        </w:tc>
        <w:tc>
          <w:tcPr>
            <w:tcW w:w="3227" w:type="pct"/>
            <w:gridSpan w:val="9"/>
          </w:tcPr>
          <w:p w14:paraId="7E2927C8" w14:textId="77777777" w:rsidR="005E68AF" w:rsidRPr="002F2D2C" w:rsidRDefault="005E68AF" w:rsidP="00B60722">
            <w:pPr>
              <w:spacing w:before="100" w:beforeAutospacing="1" w:after="100" w:afterAutospacing="1"/>
              <w:jc w:val="both"/>
            </w:pPr>
            <w:r w:rsidRPr="002F2D2C">
              <w:rPr>
                <w:lang w:val="en-US"/>
              </w:rPr>
              <w:t xml:space="preserve">Kiralj A, </w:t>
            </w:r>
            <w:r w:rsidRPr="002F2D2C">
              <w:rPr>
                <w:b/>
                <w:lang w:val="en-US"/>
              </w:rPr>
              <w:t>Ilić M</w:t>
            </w:r>
            <w:r w:rsidRPr="002F2D2C">
              <w:rPr>
                <w:lang w:val="en-US"/>
              </w:rPr>
              <w:t>, Pejakovi</w:t>
            </w:r>
            <w:r w:rsidRPr="002F2D2C">
              <w:t xml:space="preserve">ć, B, Markov B, Mijatov S, Mijatov I. </w:t>
            </w:r>
            <w:hyperlink r:id="rId9" w:history="1">
              <w:r w:rsidRPr="002F2D2C">
                <w:rPr>
                  <w:rStyle w:val="Hyperlink"/>
                </w:rPr>
                <w:t>Eagle’s syndrome  - a report of two cases</w:t>
              </w:r>
            </w:hyperlink>
            <w:r w:rsidRPr="002F2D2C">
              <w:t>. Vojnosanit Pregl. 2015;72(5):458-62.</w:t>
            </w:r>
          </w:p>
        </w:tc>
        <w:tc>
          <w:tcPr>
            <w:tcW w:w="533" w:type="pct"/>
            <w:vAlign w:val="center"/>
          </w:tcPr>
          <w:p w14:paraId="0BE831B9" w14:textId="77777777" w:rsidR="005E68AF" w:rsidRPr="002F2D2C" w:rsidRDefault="005E68AF" w:rsidP="00B60722">
            <w:pPr>
              <w:jc w:val="center"/>
            </w:pPr>
            <w:r w:rsidRPr="002F2D2C">
              <w:t>134/155</w:t>
            </w:r>
          </w:p>
        </w:tc>
        <w:tc>
          <w:tcPr>
            <w:tcW w:w="575" w:type="pct"/>
            <w:vAlign w:val="center"/>
          </w:tcPr>
          <w:p w14:paraId="65C848AB" w14:textId="77777777" w:rsidR="005E68AF" w:rsidRPr="002F2D2C" w:rsidRDefault="005E68AF" w:rsidP="00B60722">
            <w:pPr>
              <w:jc w:val="center"/>
              <w:rPr>
                <w:lang w:val="en-US"/>
              </w:rPr>
            </w:pPr>
            <w:r w:rsidRPr="002F2D2C">
              <w:rPr>
                <w:lang w:val="en-US"/>
              </w:rPr>
              <w:t>23</w:t>
            </w:r>
          </w:p>
        </w:tc>
        <w:tc>
          <w:tcPr>
            <w:tcW w:w="370" w:type="pct"/>
            <w:vAlign w:val="center"/>
          </w:tcPr>
          <w:p w14:paraId="4F98A661" w14:textId="77777777" w:rsidR="005E68AF" w:rsidRPr="002F2D2C" w:rsidRDefault="005E68AF" w:rsidP="00B60722">
            <w:pPr>
              <w:jc w:val="center"/>
              <w:rPr>
                <w:lang w:val="en-US"/>
              </w:rPr>
            </w:pPr>
            <w:r w:rsidRPr="002F2D2C">
              <w:rPr>
                <w:lang w:val="en-US"/>
              </w:rPr>
              <w:t>0.355</w:t>
            </w:r>
          </w:p>
        </w:tc>
      </w:tr>
      <w:tr w:rsidR="005E68AF" w:rsidRPr="00A22864" w14:paraId="059A0ED5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1302BC93" w14:textId="77777777" w:rsidR="005E68AF" w:rsidRPr="002F2D2C" w:rsidRDefault="005E68AF" w:rsidP="002029DA">
            <w:pPr>
              <w:jc w:val="center"/>
            </w:pPr>
            <w:r w:rsidRPr="002F2D2C">
              <w:t>5.</w:t>
            </w:r>
          </w:p>
        </w:tc>
        <w:tc>
          <w:tcPr>
            <w:tcW w:w="3227" w:type="pct"/>
            <w:gridSpan w:val="9"/>
          </w:tcPr>
          <w:p w14:paraId="6B09115E" w14:textId="77777777" w:rsidR="005E68AF" w:rsidRPr="002F2D2C" w:rsidRDefault="005E68AF" w:rsidP="005E68AF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2F2D2C">
              <w:t xml:space="preserve">Škodrić Trifunović V, Stjepanović M, Savić Ž, </w:t>
            </w:r>
            <w:r w:rsidRPr="002F2D2C">
              <w:rPr>
                <w:b/>
              </w:rPr>
              <w:t>Ilić M</w:t>
            </w:r>
            <w:r w:rsidRPr="002F2D2C">
              <w:t xml:space="preserve">, Kavečan I, Jovanović Privrodski J, </w:t>
            </w:r>
            <w:r>
              <w:t>et al</w:t>
            </w:r>
            <w:r w:rsidRPr="002F2D2C">
              <w:t xml:space="preserve">. </w:t>
            </w:r>
            <w:hyperlink r:id="rId10" w:history="1">
              <w:r w:rsidRPr="002F2D2C">
                <w:rPr>
                  <w:rStyle w:val="Hyperlink"/>
                </w:rPr>
                <w:t>Novel Patched 1 mutations in patients with nevoid basal cell carcinoma syndrome - case report</w:t>
              </w:r>
            </w:hyperlink>
            <w:r w:rsidRPr="002F2D2C">
              <w:t xml:space="preserve">. Croat Med J 2015;56:63-7. </w:t>
            </w:r>
          </w:p>
        </w:tc>
        <w:tc>
          <w:tcPr>
            <w:tcW w:w="533" w:type="pct"/>
            <w:vAlign w:val="center"/>
          </w:tcPr>
          <w:p w14:paraId="55EC254E" w14:textId="77777777" w:rsidR="005E68AF" w:rsidRPr="002F2D2C" w:rsidRDefault="005E68AF" w:rsidP="00B60722">
            <w:pPr>
              <w:jc w:val="center"/>
              <w:rPr>
                <w:lang w:val="en-US"/>
              </w:rPr>
            </w:pPr>
            <w:r w:rsidRPr="002F2D2C">
              <w:rPr>
                <w:lang w:val="en-US"/>
              </w:rPr>
              <w:t>69/155</w:t>
            </w:r>
          </w:p>
        </w:tc>
        <w:tc>
          <w:tcPr>
            <w:tcW w:w="575" w:type="pct"/>
            <w:vAlign w:val="center"/>
          </w:tcPr>
          <w:p w14:paraId="5F5FF960" w14:textId="77777777" w:rsidR="005E68AF" w:rsidRPr="002F2D2C" w:rsidRDefault="005E68AF" w:rsidP="00B60722">
            <w:pPr>
              <w:pStyle w:val="FootnoteText"/>
              <w:jc w:val="center"/>
            </w:pPr>
            <w:r w:rsidRPr="002F2D2C">
              <w:t>22</w:t>
            </w:r>
          </w:p>
        </w:tc>
        <w:tc>
          <w:tcPr>
            <w:tcW w:w="370" w:type="pct"/>
            <w:vAlign w:val="center"/>
          </w:tcPr>
          <w:p w14:paraId="7FEEC21F" w14:textId="77777777" w:rsidR="005E68AF" w:rsidRPr="002F2D2C" w:rsidRDefault="005E68AF" w:rsidP="00B60722">
            <w:pPr>
              <w:jc w:val="center"/>
              <w:rPr>
                <w:lang w:val="en-US"/>
              </w:rPr>
            </w:pPr>
            <w:r w:rsidRPr="002F2D2C">
              <w:rPr>
                <w:lang w:val="en-US"/>
              </w:rPr>
              <w:t>1.483</w:t>
            </w:r>
          </w:p>
        </w:tc>
      </w:tr>
      <w:tr w:rsidR="005E68AF" w:rsidRPr="00A22864" w14:paraId="691F47C9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0237C6B1" w14:textId="77777777" w:rsidR="005E68AF" w:rsidRPr="002F2D2C" w:rsidRDefault="005E68AF" w:rsidP="002029DA">
            <w:pPr>
              <w:jc w:val="center"/>
            </w:pPr>
            <w:r w:rsidRPr="002F2D2C">
              <w:t>6.</w:t>
            </w:r>
          </w:p>
        </w:tc>
        <w:tc>
          <w:tcPr>
            <w:tcW w:w="3227" w:type="pct"/>
            <w:gridSpan w:val="9"/>
          </w:tcPr>
          <w:p w14:paraId="30CE2874" w14:textId="77777777" w:rsidR="005E68AF" w:rsidRPr="002F2D2C" w:rsidRDefault="005E68AF" w:rsidP="00B60722">
            <w:pPr>
              <w:jc w:val="both"/>
            </w:pPr>
            <w:r w:rsidRPr="002F2D2C">
              <w:rPr>
                <w:b/>
              </w:rPr>
              <w:t>Ilić MP</w:t>
            </w:r>
            <w:r w:rsidRPr="002F2D2C">
              <w:t xml:space="preserve">, Kiralj A, Markov B, Mijatov I, Mijatov S, Vučković N. </w:t>
            </w:r>
            <w:hyperlink r:id="rId11" w:history="1">
              <w:r w:rsidRPr="002F2D2C">
                <w:rPr>
                  <w:rStyle w:val="Hyperlink"/>
                </w:rPr>
                <w:t>Li-Fraumeni syndrome – a case report.</w:t>
              </w:r>
            </w:hyperlink>
            <w:r w:rsidRPr="002F2D2C">
              <w:t xml:space="preserve"> Vojnosanit Pregl. 2014;71(12):1159-62.</w:t>
            </w:r>
          </w:p>
        </w:tc>
        <w:tc>
          <w:tcPr>
            <w:tcW w:w="533" w:type="pct"/>
            <w:vAlign w:val="center"/>
          </w:tcPr>
          <w:p w14:paraId="6FF2ADCD" w14:textId="77777777" w:rsidR="005E68AF" w:rsidRPr="002F2D2C" w:rsidRDefault="005E68AF" w:rsidP="00B60722">
            <w:pPr>
              <w:jc w:val="center"/>
            </w:pPr>
            <w:r w:rsidRPr="002F2D2C">
              <w:t>141/154</w:t>
            </w:r>
          </w:p>
        </w:tc>
        <w:tc>
          <w:tcPr>
            <w:tcW w:w="575" w:type="pct"/>
            <w:vAlign w:val="center"/>
          </w:tcPr>
          <w:p w14:paraId="4C028323" w14:textId="77777777" w:rsidR="005E68AF" w:rsidRPr="002F2D2C" w:rsidRDefault="005E68AF" w:rsidP="00B60722">
            <w:pPr>
              <w:jc w:val="center"/>
            </w:pPr>
            <w:r w:rsidRPr="002F2D2C">
              <w:t>23</w:t>
            </w:r>
          </w:p>
        </w:tc>
        <w:tc>
          <w:tcPr>
            <w:tcW w:w="370" w:type="pct"/>
            <w:vAlign w:val="center"/>
          </w:tcPr>
          <w:p w14:paraId="176DC4B0" w14:textId="77777777" w:rsidR="005E68AF" w:rsidRPr="002F2D2C" w:rsidRDefault="005E68AF" w:rsidP="00B60722">
            <w:pPr>
              <w:jc w:val="center"/>
            </w:pPr>
            <w:r w:rsidRPr="002F2D2C">
              <w:t>0.292</w:t>
            </w:r>
          </w:p>
        </w:tc>
      </w:tr>
      <w:tr w:rsidR="005E68AF" w:rsidRPr="00A22864" w14:paraId="483FECAA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7011DE88" w14:textId="77777777" w:rsidR="005E68AF" w:rsidRPr="002F2D2C" w:rsidRDefault="005E68AF" w:rsidP="00B60722">
            <w:pPr>
              <w:jc w:val="center"/>
            </w:pPr>
            <w:r>
              <w:t>7.</w:t>
            </w:r>
          </w:p>
        </w:tc>
        <w:tc>
          <w:tcPr>
            <w:tcW w:w="3227" w:type="pct"/>
            <w:gridSpan w:val="9"/>
          </w:tcPr>
          <w:p w14:paraId="7892F28D" w14:textId="77777777" w:rsidR="005E68AF" w:rsidRPr="002F2D2C" w:rsidRDefault="005E68AF" w:rsidP="00B60722">
            <w:pPr>
              <w:jc w:val="both"/>
            </w:pPr>
            <w:r w:rsidRPr="002F2D2C">
              <w:rPr>
                <w:bCs/>
              </w:rPr>
              <w:t>Lukić Šarkanović M, Gvozdenović Lj, Savić D, </w:t>
            </w:r>
            <w:r w:rsidRPr="002F2D2C">
              <w:rPr>
                <w:b/>
                <w:bCs/>
              </w:rPr>
              <w:t>Ilić MP</w:t>
            </w:r>
            <w:r w:rsidRPr="002F2D2C">
              <w:rPr>
                <w:bCs/>
              </w:rPr>
              <w:t xml:space="preserve">, Jovanović G. </w:t>
            </w:r>
            <w:hyperlink r:id="rId12" w:history="1">
              <w:r w:rsidRPr="002F2D2C">
                <w:rPr>
                  <w:rStyle w:val="Hyperlink"/>
                  <w:bCs/>
                </w:rPr>
                <w:t>Autologous blood transfusion in total knee replacement surgery</w:t>
              </w:r>
            </w:hyperlink>
            <w:r w:rsidRPr="002F2D2C">
              <w:rPr>
                <w:bCs/>
              </w:rPr>
              <w:t>. Vojnosanit Pregl. 2013;70(3):274-8.</w:t>
            </w:r>
          </w:p>
        </w:tc>
        <w:tc>
          <w:tcPr>
            <w:tcW w:w="533" w:type="pct"/>
            <w:vAlign w:val="center"/>
          </w:tcPr>
          <w:p w14:paraId="387001D6" w14:textId="77777777" w:rsidR="005E68AF" w:rsidRPr="002F2D2C" w:rsidRDefault="005E68AF" w:rsidP="00B60722">
            <w:pPr>
              <w:jc w:val="center"/>
            </w:pPr>
            <w:r w:rsidRPr="002F2D2C">
              <w:t>139/156</w:t>
            </w:r>
          </w:p>
        </w:tc>
        <w:tc>
          <w:tcPr>
            <w:tcW w:w="575" w:type="pct"/>
            <w:vAlign w:val="center"/>
          </w:tcPr>
          <w:p w14:paraId="3C0336E6" w14:textId="77777777" w:rsidR="005E68AF" w:rsidRPr="002F2D2C" w:rsidRDefault="005E68AF" w:rsidP="00B60722">
            <w:pPr>
              <w:jc w:val="center"/>
              <w:rPr>
                <w:lang w:val="en-US"/>
              </w:rPr>
            </w:pPr>
            <w:r w:rsidRPr="002F2D2C">
              <w:rPr>
                <w:lang w:val="en-US"/>
              </w:rPr>
              <w:t>23</w:t>
            </w:r>
          </w:p>
        </w:tc>
        <w:tc>
          <w:tcPr>
            <w:tcW w:w="370" w:type="pct"/>
            <w:vAlign w:val="center"/>
          </w:tcPr>
          <w:p w14:paraId="625DEC52" w14:textId="77777777" w:rsidR="005E68AF" w:rsidRPr="002F2D2C" w:rsidRDefault="005E68AF" w:rsidP="00B60722">
            <w:pPr>
              <w:jc w:val="center"/>
              <w:rPr>
                <w:lang w:val="en-US"/>
              </w:rPr>
            </w:pPr>
            <w:r w:rsidRPr="002F2D2C">
              <w:rPr>
                <w:lang w:val="en-US"/>
              </w:rPr>
              <w:t>0.269</w:t>
            </w:r>
          </w:p>
        </w:tc>
      </w:tr>
      <w:tr w:rsidR="005E68AF" w:rsidRPr="00A22864" w14:paraId="428249D8" w14:textId="77777777" w:rsidTr="005E68AF">
        <w:trPr>
          <w:trHeight w:val="227"/>
          <w:jc w:val="center"/>
        </w:trPr>
        <w:tc>
          <w:tcPr>
            <w:tcW w:w="296" w:type="pct"/>
            <w:vAlign w:val="center"/>
          </w:tcPr>
          <w:p w14:paraId="57671EA8" w14:textId="77777777" w:rsidR="005E68AF" w:rsidRPr="002F2D2C" w:rsidRDefault="005E68AF" w:rsidP="00B60722">
            <w:pPr>
              <w:jc w:val="center"/>
            </w:pPr>
            <w:r>
              <w:t>8.</w:t>
            </w:r>
          </w:p>
        </w:tc>
        <w:tc>
          <w:tcPr>
            <w:tcW w:w="3227" w:type="pct"/>
            <w:gridSpan w:val="9"/>
          </w:tcPr>
          <w:p w14:paraId="2A0FF843" w14:textId="77777777" w:rsidR="005E68AF" w:rsidRPr="002F2D2C" w:rsidRDefault="005E68AF" w:rsidP="005E68AF">
            <w:pPr>
              <w:jc w:val="both"/>
              <w:rPr>
                <w:lang w:val="sl-SI"/>
              </w:rPr>
            </w:pPr>
            <w:r>
              <w:rPr>
                <w:lang w:val="en-US"/>
              </w:rPr>
              <w:t>Č</w:t>
            </w:r>
            <w:r w:rsidRPr="002F2D2C">
              <w:rPr>
                <w:lang w:val="en-US"/>
              </w:rPr>
              <w:t>ankovi</w:t>
            </w:r>
            <w:r>
              <w:rPr>
                <w:lang w:val="en-US"/>
              </w:rPr>
              <w:t>ć</w:t>
            </w:r>
            <w:r w:rsidRPr="002F2D2C">
              <w:rPr>
                <w:lang w:val="en-US"/>
              </w:rPr>
              <w:t xml:space="preserve"> M, </w:t>
            </w:r>
            <w:r w:rsidRPr="002F2D2C">
              <w:rPr>
                <w:b/>
                <w:lang w:val="en-US"/>
              </w:rPr>
              <w:t>Ili</w:t>
            </w:r>
            <w:r>
              <w:rPr>
                <w:b/>
                <w:lang w:val="en-US"/>
              </w:rPr>
              <w:t>ć</w:t>
            </w:r>
            <w:r w:rsidRPr="002F2D2C">
              <w:rPr>
                <w:b/>
                <w:lang w:val="en-US"/>
              </w:rPr>
              <w:t xml:space="preserve"> M</w:t>
            </w:r>
            <w:r w:rsidRPr="002F2D2C">
              <w:rPr>
                <w:lang w:val="en-US"/>
              </w:rPr>
              <w:t>, Vu</w:t>
            </w:r>
            <w:r>
              <w:rPr>
                <w:lang w:val="en-US"/>
              </w:rPr>
              <w:t>č</w:t>
            </w:r>
            <w:r w:rsidRPr="002F2D2C">
              <w:rPr>
                <w:lang w:val="en-US"/>
              </w:rPr>
              <w:t>kovi</w:t>
            </w:r>
            <w:r>
              <w:rPr>
                <w:lang w:val="en-US"/>
              </w:rPr>
              <w:t>ć</w:t>
            </w:r>
            <w:r w:rsidRPr="002F2D2C">
              <w:rPr>
                <w:lang w:val="en-US"/>
              </w:rPr>
              <w:t xml:space="preserve"> N, Bokor-Bratic M. </w:t>
            </w:r>
            <w:hyperlink r:id="rId13" w:history="1">
              <w:r w:rsidRPr="002F2D2C">
                <w:rPr>
                  <w:rStyle w:val="Hyperlink"/>
                  <w:lang w:val="en-US"/>
                </w:rPr>
                <w:t>The histological characteristics of clinically normal mucosa adjacent to oral cance</w:t>
              </w:r>
            </w:hyperlink>
            <w:r w:rsidRPr="002F2D2C">
              <w:rPr>
                <w:lang w:val="en-US"/>
              </w:rPr>
              <w:t>r. J Cancer Res Ther 2013</w:t>
            </w:r>
            <w:r w:rsidRPr="002F2D2C">
              <w:t>;9(2):240-4.</w:t>
            </w:r>
          </w:p>
        </w:tc>
        <w:tc>
          <w:tcPr>
            <w:tcW w:w="533" w:type="pct"/>
            <w:vAlign w:val="center"/>
          </w:tcPr>
          <w:p w14:paraId="41B3E507" w14:textId="77777777" w:rsidR="005E68AF" w:rsidRPr="002F2D2C" w:rsidRDefault="005E68AF" w:rsidP="00B60722">
            <w:pPr>
              <w:jc w:val="center"/>
            </w:pPr>
            <w:r w:rsidRPr="002F2D2C">
              <w:t>187/203</w:t>
            </w:r>
          </w:p>
        </w:tc>
        <w:tc>
          <w:tcPr>
            <w:tcW w:w="575" w:type="pct"/>
            <w:vAlign w:val="center"/>
          </w:tcPr>
          <w:p w14:paraId="2D660A59" w14:textId="77777777" w:rsidR="005E68AF" w:rsidRPr="002F2D2C" w:rsidRDefault="005E68AF" w:rsidP="00B60722">
            <w:pPr>
              <w:jc w:val="center"/>
            </w:pPr>
            <w:r w:rsidRPr="002F2D2C">
              <w:t>23</w:t>
            </w:r>
          </w:p>
        </w:tc>
        <w:tc>
          <w:tcPr>
            <w:tcW w:w="370" w:type="pct"/>
            <w:vAlign w:val="center"/>
          </w:tcPr>
          <w:p w14:paraId="3EA7B2C7" w14:textId="77777777" w:rsidR="005E68AF" w:rsidRPr="002F2D2C" w:rsidRDefault="005E68AF" w:rsidP="00B60722">
            <w:pPr>
              <w:jc w:val="center"/>
            </w:pPr>
            <w:r w:rsidRPr="002F2D2C">
              <w:t>0.949</w:t>
            </w:r>
          </w:p>
        </w:tc>
      </w:tr>
      <w:tr w:rsidR="005E68AF" w:rsidRPr="00A22864" w14:paraId="10037181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B57BD3C" w14:textId="77777777" w:rsidR="005E68AF" w:rsidRPr="00A22864" w:rsidRDefault="005E68AF" w:rsidP="00D72DBF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5E68AF" w:rsidRPr="00A22864" w14:paraId="72DFCDE6" w14:textId="77777777" w:rsidTr="00D72DBF">
        <w:trPr>
          <w:trHeight w:val="227"/>
          <w:jc w:val="center"/>
        </w:trPr>
        <w:tc>
          <w:tcPr>
            <w:tcW w:w="2683" w:type="pct"/>
            <w:gridSpan w:val="5"/>
            <w:vAlign w:val="center"/>
          </w:tcPr>
          <w:p w14:paraId="6F261902" w14:textId="77777777" w:rsidR="005E68AF" w:rsidRPr="00A22864" w:rsidRDefault="005E68AF" w:rsidP="00D72DB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317" w:type="pct"/>
            <w:gridSpan w:val="8"/>
            <w:vAlign w:val="center"/>
          </w:tcPr>
          <w:p w14:paraId="239A55F1" w14:textId="77777777" w:rsidR="005E68AF" w:rsidRPr="002029DA" w:rsidRDefault="002029DA" w:rsidP="00D72DBF">
            <w:pPr>
              <w:spacing w:after="60"/>
              <w:rPr>
                <w:b/>
                <w:lang w:val="sr-Latn-RS"/>
              </w:rPr>
            </w:pPr>
            <w:r>
              <w:rPr>
                <w:lang w:val="sr-Latn-RS"/>
              </w:rPr>
              <w:t>49</w:t>
            </w:r>
          </w:p>
        </w:tc>
      </w:tr>
      <w:tr w:rsidR="005E68AF" w:rsidRPr="00A22864" w14:paraId="325078E9" w14:textId="77777777" w:rsidTr="00D72DBF">
        <w:trPr>
          <w:trHeight w:val="227"/>
          <w:jc w:val="center"/>
        </w:trPr>
        <w:tc>
          <w:tcPr>
            <w:tcW w:w="2683" w:type="pct"/>
            <w:gridSpan w:val="5"/>
            <w:vAlign w:val="center"/>
          </w:tcPr>
          <w:p w14:paraId="0EEAD81C" w14:textId="77777777" w:rsidR="005E68AF" w:rsidRPr="00A22864" w:rsidRDefault="005E68AF" w:rsidP="00D72DB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317" w:type="pct"/>
            <w:gridSpan w:val="8"/>
            <w:vAlign w:val="center"/>
          </w:tcPr>
          <w:p w14:paraId="62715ED8" w14:textId="77777777" w:rsidR="005E68AF" w:rsidRPr="002029DA" w:rsidRDefault="002029DA" w:rsidP="00D72DBF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5E68AF" w:rsidRPr="00A22864" w14:paraId="144DBE31" w14:textId="77777777" w:rsidTr="005E68AF">
        <w:trPr>
          <w:trHeight w:val="227"/>
          <w:jc w:val="center"/>
        </w:trPr>
        <w:tc>
          <w:tcPr>
            <w:tcW w:w="2683" w:type="pct"/>
            <w:gridSpan w:val="5"/>
            <w:vAlign w:val="center"/>
          </w:tcPr>
          <w:p w14:paraId="543B4076" w14:textId="77777777" w:rsidR="005E68AF" w:rsidRPr="00A22864" w:rsidRDefault="005E68AF" w:rsidP="00D72DBF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24" w:type="pct"/>
            <w:gridSpan w:val="3"/>
            <w:vAlign w:val="center"/>
          </w:tcPr>
          <w:p w14:paraId="0024C317" w14:textId="77777777" w:rsidR="005E68AF" w:rsidRPr="00A22864" w:rsidRDefault="005E68AF" w:rsidP="00D72DBF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92" w:type="pct"/>
            <w:gridSpan w:val="5"/>
            <w:vAlign w:val="center"/>
          </w:tcPr>
          <w:p w14:paraId="1D5D0321" w14:textId="77777777" w:rsidR="005E68AF" w:rsidRPr="00A22864" w:rsidRDefault="005E68AF" w:rsidP="00D72DBF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5E68AF" w:rsidRPr="00A22864" w14:paraId="7EAE8D44" w14:textId="77777777" w:rsidTr="005E68AF">
        <w:trPr>
          <w:trHeight w:val="227"/>
          <w:jc w:val="center"/>
        </w:trPr>
        <w:tc>
          <w:tcPr>
            <w:tcW w:w="2683" w:type="pct"/>
            <w:gridSpan w:val="5"/>
            <w:vAlign w:val="center"/>
          </w:tcPr>
          <w:p w14:paraId="05861E51" w14:textId="77777777" w:rsidR="005E68AF" w:rsidRPr="00A22864" w:rsidRDefault="005E68AF" w:rsidP="00D72DBF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24" w:type="pct"/>
            <w:gridSpan w:val="3"/>
            <w:vAlign w:val="center"/>
          </w:tcPr>
          <w:p w14:paraId="0545CBF7" w14:textId="77777777" w:rsidR="005E68AF" w:rsidRPr="00A22864" w:rsidRDefault="005E68AF" w:rsidP="00D72DBF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692" w:type="pct"/>
            <w:gridSpan w:val="5"/>
            <w:vAlign w:val="center"/>
          </w:tcPr>
          <w:p w14:paraId="61AE8198" w14:textId="77777777" w:rsidR="005E68AF" w:rsidRPr="00A22864" w:rsidRDefault="005E68AF" w:rsidP="00D72DBF">
            <w:pPr>
              <w:spacing w:after="60"/>
              <w:rPr>
                <w:b/>
                <w:lang w:val="sr-Cyrl-CS"/>
              </w:rPr>
            </w:pPr>
          </w:p>
        </w:tc>
      </w:tr>
      <w:tr w:rsidR="005E68AF" w:rsidRPr="00A22864" w14:paraId="59F4E2ED" w14:textId="77777777" w:rsidTr="00D72DBF">
        <w:trPr>
          <w:trHeight w:val="227"/>
          <w:jc w:val="center"/>
        </w:trPr>
        <w:tc>
          <w:tcPr>
            <w:tcW w:w="2683" w:type="pct"/>
            <w:gridSpan w:val="5"/>
            <w:vAlign w:val="center"/>
          </w:tcPr>
          <w:p w14:paraId="096E5CDF" w14:textId="77777777" w:rsidR="005E68AF" w:rsidRPr="00A22864" w:rsidRDefault="005E68AF" w:rsidP="00D72DBF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317" w:type="pct"/>
            <w:gridSpan w:val="8"/>
            <w:vAlign w:val="center"/>
          </w:tcPr>
          <w:p w14:paraId="69ED9187" w14:textId="77777777" w:rsidR="005E68AF" w:rsidRPr="00A22864" w:rsidRDefault="005E68AF" w:rsidP="00D72DBF">
            <w:pPr>
              <w:spacing w:after="60"/>
              <w:rPr>
                <w:b/>
                <w:lang w:val="sr-Cyrl-CS"/>
              </w:rPr>
            </w:pPr>
          </w:p>
        </w:tc>
      </w:tr>
    </w:tbl>
    <w:p w14:paraId="22B273BE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4F00"/>
    <w:multiLevelType w:val="hybridMultilevel"/>
    <w:tmpl w:val="F5DEF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7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2029DA"/>
    <w:rsid w:val="00494424"/>
    <w:rsid w:val="00505EBB"/>
    <w:rsid w:val="005212DE"/>
    <w:rsid w:val="0055004F"/>
    <w:rsid w:val="005E68AF"/>
    <w:rsid w:val="0067651C"/>
    <w:rsid w:val="00975A90"/>
    <w:rsid w:val="00991778"/>
    <w:rsid w:val="009A15C3"/>
    <w:rsid w:val="00AB00FC"/>
    <w:rsid w:val="00B436FA"/>
    <w:rsid w:val="00B60722"/>
    <w:rsid w:val="00CE1640"/>
    <w:rsid w:val="00D72DBF"/>
    <w:rsid w:val="00EA25FB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BE6F"/>
  <w15:chartTrackingRefBased/>
  <w15:docId w15:val="{76361D48-B777-41B7-95D4-D00C7AAC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72D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E1640"/>
    <w:rPr>
      <w:color w:val="0000FF"/>
      <w:u w:val="single"/>
    </w:rPr>
  </w:style>
  <w:style w:type="paragraph" w:customStyle="1" w:styleId="source">
    <w:name w:val="source"/>
    <w:basedOn w:val="Normal"/>
    <w:rsid w:val="00CE16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722"/>
    <w:rPr>
      <w:b/>
      <w:bCs/>
    </w:rPr>
  </w:style>
  <w:style w:type="paragraph" w:styleId="FootnoteText">
    <w:name w:val="footnote text"/>
    <w:basedOn w:val="Normal"/>
    <w:link w:val="FootnoteTextChar"/>
    <w:rsid w:val="00B60722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B607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9%20OnLine-First/0042-84501800110T.pdf" TargetMode="External"/><Relationship Id="rId13" Type="http://schemas.openxmlformats.org/officeDocument/2006/relationships/hyperlink" Target="http://www.cancerjournal.net/article.asp?issn=0973-1482;year=2013;volume=9;issue=2;spage=240;epage=244;aulast=Cankov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00405-023-07862-9" TargetMode="External"/><Relationship Id="rId12" Type="http://schemas.openxmlformats.org/officeDocument/2006/relationships/hyperlink" Target="http://www.doiserbia.nb.rs/img/doi/0042-8450/2013/0042-84501303274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ndidos-publications.com/10.3892/ol.2023.13679" TargetMode="External"/><Relationship Id="rId11" Type="http://schemas.openxmlformats.org/officeDocument/2006/relationships/hyperlink" Target="http://www.doiserbia.nb.rs/img/doi/0042-8450/2014/0042-84501412159I.pdf" TargetMode="External"/><Relationship Id="rId5" Type="http://schemas.openxmlformats.org/officeDocument/2006/relationships/hyperlink" Target="https://kobson.nb.rs/nauka_u_srbiji.132.html?autor=Ilic%20Miroslav%20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4364350/pdf/CroatMedJ_56_006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5/0042-84501505458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Links>
    <vt:vector size="54" baseType="variant">
      <vt:variant>
        <vt:i4>3342368</vt:i4>
      </vt:variant>
      <vt:variant>
        <vt:i4>24</vt:i4>
      </vt:variant>
      <vt:variant>
        <vt:i4>0</vt:i4>
      </vt:variant>
      <vt:variant>
        <vt:i4>5</vt:i4>
      </vt:variant>
      <vt:variant>
        <vt:lpwstr>http://www.cancerjournal.net/article.asp?issn=0973-1482;year=2013;volume=9;issue=2;spage=240;epage=244;aulast=Cankovic</vt:lpwstr>
      </vt:variant>
      <vt:variant>
        <vt:lpwstr/>
      </vt:variant>
      <vt:variant>
        <vt:i4>3342433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http://www.doiserbia.nb.rs/img/doi/0042-8450/2013/0042-84501303274L.pdf</vt:lpwstr>
      </vt:variant>
      <vt:variant>
        <vt:lpwstr/>
      </vt:variant>
      <vt:variant>
        <vt:i4>3932263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http://www.doiserbia.nb.rs/img/doi/0042-8450/2014/0042-84501412159I.pdf</vt:lpwstr>
      </vt:variant>
      <vt:variant>
        <vt:lpwstr/>
      </vt:variant>
      <vt:variant>
        <vt:i4>720923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https://www.ncbi.nlm.nih.gov/pmc/articles/PMC4364350/pdf/CroatMedJ_56_0063.pdf</vt:lpwstr>
      </vt:variant>
      <vt:variant>
        <vt:lpwstr/>
      </vt:variant>
      <vt:variant>
        <vt:i4>3735650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http://www.doiserbia.nb.rs/img/doi/0042-8450/2015/0042-84501505458K.pdf</vt:lpwstr>
      </vt:variant>
      <vt:variant>
        <vt:lpwstr/>
      </vt:variant>
      <vt:variant>
        <vt:i4>655453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http://www.doiserbia.nb.rs/img/doi/0042-8450/2019 OnLine-First/0042-84501800110T.pdf</vt:lpwstr>
      </vt:variant>
      <vt:variant>
        <vt:lpwstr/>
      </vt:variant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>https://link.springer.com/article/10.1007/s00405-023-07862-9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https://www.spandidos-publications.com/10.3892/ol.2023.13679</vt:lpwstr>
      </vt:variant>
      <vt:variant>
        <vt:lpwstr/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https://kobson.nb.rs/nauka_u_srbiji.132.html?autor=Ilic%20Miroslav%20P</vt:lpwstr>
      </vt:variant>
      <vt:variant>
        <vt:lpwstr>.Yyl01JZBzwk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2023-10-04T06:47:00Z</dcterms:created>
  <dcterms:modified xsi:type="dcterms:W3CDTF">2023-10-04T06:47:00Z</dcterms:modified>
</cp:coreProperties>
</file>