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AE" w:rsidRPr="00DE02EC" w:rsidRDefault="001543AE" w:rsidP="001543AE">
      <w:pPr>
        <w:spacing w:after="60"/>
        <w:jc w:val="center"/>
        <w:rPr>
          <w:iCs/>
          <w:sz w:val="22"/>
          <w:szCs w:val="22"/>
          <w:lang w:val="sr-Cyrl-CS"/>
        </w:rPr>
      </w:pPr>
      <w:r w:rsidRPr="00DE02EC">
        <w:rPr>
          <w:b/>
          <w:iCs/>
          <w:sz w:val="22"/>
          <w:szCs w:val="22"/>
          <w:lang w:val="sr-Cyrl-CS"/>
        </w:rPr>
        <w:t>Табела. 9.</w:t>
      </w:r>
      <w:r>
        <w:rPr>
          <w:b/>
          <w:iCs/>
          <w:sz w:val="22"/>
          <w:szCs w:val="22"/>
        </w:rPr>
        <w:t>8</w:t>
      </w:r>
      <w:r w:rsidRPr="00DE02EC">
        <w:rPr>
          <w:iCs/>
          <w:sz w:val="22"/>
          <w:szCs w:val="22"/>
          <w:lang w:val="sr-Cyrl-CS"/>
        </w:rPr>
        <w:t xml:space="preserve"> </w:t>
      </w:r>
      <w:r w:rsidRPr="0044005F">
        <w:rPr>
          <w:iCs/>
          <w:sz w:val="22"/>
          <w:szCs w:val="22"/>
          <w:lang w:val="sr-Cyrl-CS"/>
        </w:rPr>
        <w:t>Компетентност ментора</w:t>
      </w:r>
    </w:p>
    <w:tbl>
      <w:tblPr>
        <w:tblW w:w="5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1746"/>
        <w:gridCol w:w="1028"/>
        <w:gridCol w:w="1848"/>
        <w:gridCol w:w="849"/>
        <w:gridCol w:w="343"/>
        <w:gridCol w:w="288"/>
        <w:gridCol w:w="1454"/>
        <w:gridCol w:w="165"/>
        <w:gridCol w:w="941"/>
        <w:gridCol w:w="408"/>
        <w:gridCol w:w="513"/>
        <w:gridCol w:w="1012"/>
      </w:tblGrid>
      <w:tr w:rsidR="001543AE" w:rsidRPr="00315C2B" w:rsidTr="00134158">
        <w:trPr>
          <w:trHeight w:val="227"/>
          <w:jc w:val="center"/>
        </w:trPr>
        <w:tc>
          <w:tcPr>
            <w:tcW w:w="1492" w:type="pct"/>
            <w:gridSpan w:val="3"/>
            <w:vAlign w:val="center"/>
          </w:tcPr>
          <w:p w:rsidR="001543AE" w:rsidRPr="00315C2B" w:rsidRDefault="001543AE" w:rsidP="009720CF">
            <w:pPr>
              <w:spacing w:after="60"/>
              <w:rPr>
                <w:lang w:val="sr-Cyrl-CS"/>
              </w:rPr>
            </w:pPr>
            <w:r w:rsidRPr="00315C2B">
              <w:rPr>
                <w:b/>
                <w:lang w:val="sr-Cyrl-CS"/>
              </w:rPr>
              <w:t>Име и презиме</w:t>
            </w:r>
          </w:p>
        </w:tc>
        <w:tc>
          <w:tcPr>
            <w:tcW w:w="3508" w:type="pct"/>
            <w:gridSpan w:val="10"/>
            <w:vAlign w:val="center"/>
          </w:tcPr>
          <w:p w:rsidR="001543AE" w:rsidRPr="00315C2B" w:rsidRDefault="00B5401D" w:rsidP="002F4310">
            <w:pPr>
              <w:spacing w:after="60"/>
              <w:rPr>
                <w:lang w:val="sr-Cyrl-CS"/>
              </w:rPr>
            </w:pPr>
            <w:hyperlink r:id="rId5" w:history="1">
              <w:r w:rsidR="00ED7959" w:rsidRPr="00315C2B">
                <w:rPr>
                  <w:rStyle w:val="Hyperlink"/>
                  <w:lang w:val="sr-Cyrl-CS"/>
                </w:rPr>
                <w:t>Деа Караба Јаковљевић</w:t>
              </w:r>
            </w:hyperlink>
          </w:p>
        </w:tc>
      </w:tr>
      <w:tr w:rsidR="00315C2B" w:rsidRPr="00315C2B" w:rsidTr="009720CF">
        <w:trPr>
          <w:trHeight w:val="227"/>
          <w:jc w:val="center"/>
        </w:trPr>
        <w:tc>
          <w:tcPr>
            <w:tcW w:w="1492" w:type="pct"/>
            <w:gridSpan w:val="3"/>
            <w:vAlign w:val="center"/>
          </w:tcPr>
          <w:p w:rsidR="00315C2B" w:rsidRPr="00315C2B" w:rsidRDefault="00315C2B" w:rsidP="00315C2B">
            <w:pPr>
              <w:spacing w:after="60"/>
              <w:rPr>
                <w:lang w:val="sr-Cyrl-CS"/>
              </w:rPr>
            </w:pPr>
            <w:r w:rsidRPr="00315C2B">
              <w:rPr>
                <w:b/>
                <w:lang w:val="sr-Cyrl-CS"/>
              </w:rPr>
              <w:t>Звање</w:t>
            </w:r>
          </w:p>
        </w:tc>
        <w:tc>
          <w:tcPr>
            <w:tcW w:w="3508" w:type="pct"/>
            <w:gridSpan w:val="10"/>
          </w:tcPr>
          <w:p w:rsidR="00315C2B" w:rsidRPr="00315C2B" w:rsidRDefault="00DA05FB" w:rsidP="00315C2B">
            <w:pPr>
              <w:rPr>
                <w:lang w:val="sr-Cyrl-CS"/>
              </w:rPr>
            </w:pPr>
            <w:r>
              <w:rPr>
                <w:lang w:val="sr-Cyrl-CS"/>
              </w:rPr>
              <w:t>Редов</w:t>
            </w:r>
            <w:r w:rsidR="00315C2B" w:rsidRPr="00315C2B">
              <w:rPr>
                <w:lang w:val="sr-Cyrl-CS"/>
              </w:rPr>
              <w:t>ни професор</w:t>
            </w:r>
          </w:p>
        </w:tc>
      </w:tr>
      <w:tr w:rsidR="00315C2B" w:rsidRPr="00315C2B" w:rsidTr="00134158">
        <w:trPr>
          <w:trHeight w:val="227"/>
          <w:jc w:val="center"/>
        </w:trPr>
        <w:tc>
          <w:tcPr>
            <w:tcW w:w="1492" w:type="pct"/>
            <w:gridSpan w:val="3"/>
            <w:vAlign w:val="center"/>
          </w:tcPr>
          <w:p w:rsidR="00315C2B" w:rsidRPr="00315C2B" w:rsidRDefault="00315C2B" w:rsidP="00315C2B">
            <w:pPr>
              <w:spacing w:after="60"/>
              <w:rPr>
                <w:lang w:val="sr-Cyrl-CS"/>
              </w:rPr>
            </w:pPr>
            <w:r w:rsidRPr="00315C2B">
              <w:rPr>
                <w:b/>
                <w:lang w:val="sr-Cyrl-CS"/>
              </w:rPr>
              <w:t>Ужа научна, уметничка односно стручна  област</w:t>
            </w:r>
          </w:p>
        </w:tc>
        <w:tc>
          <w:tcPr>
            <w:tcW w:w="3508" w:type="pct"/>
            <w:gridSpan w:val="10"/>
            <w:vAlign w:val="center"/>
          </w:tcPr>
          <w:p w:rsidR="00315C2B" w:rsidRPr="00315C2B" w:rsidRDefault="00315C2B" w:rsidP="00315C2B">
            <w:pPr>
              <w:spacing w:after="60"/>
              <w:rPr>
                <w:lang w:val="sr-Cyrl-CS"/>
              </w:rPr>
            </w:pPr>
            <w:r w:rsidRPr="00315C2B">
              <w:rPr>
                <w:lang w:val="sr-Cyrl-CS"/>
              </w:rPr>
              <w:t>Физиологија</w:t>
            </w:r>
          </w:p>
        </w:tc>
      </w:tr>
      <w:tr w:rsidR="00315C2B" w:rsidRPr="00315C2B" w:rsidTr="00315C2B">
        <w:trPr>
          <w:trHeight w:val="227"/>
          <w:jc w:val="center"/>
        </w:trPr>
        <w:tc>
          <w:tcPr>
            <w:tcW w:w="1031" w:type="pct"/>
            <w:gridSpan w:val="2"/>
            <w:vAlign w:val="center"/>
          </w:tcPr>
          <w:p w:rsidR="00315C2B" w:rsidRPr="00315C2B" w:rsidRDefault="00315C2B" w:rsidP="00315C2B">
            <w:pPr>
              <w:spacing w:after="60"/>
              <w:rPr>
                <w:lang w:val="sr-Cyrl-CS"/>
              </w:rPr>
            </w:pPr>
            <w:r w:rsidRPr="00315C2B">
              <w:rPr>
                <w:b/>
                <w:lang w:val="sr-Cyrl-CS"/>
              </w:rPr>
              <w:t>Академска каријера</w:t>
            </w:r>
          </w:p>
        </w:tc>
        <w:tc>
          <w:tcPr>
            <w:tcW w:w="461" w:type="pct"/>
            <w:vAlign w:val="center"/>
          </w:tcPr>
          <w:p w:rsidR="00315C2B" w:rsidRPr="00315C2B" w:rsidRDefault="00315C2B" w:rsidP="00315C2B">
            <w:pPr>
              <w:spacing w:after="60"/>
              <w:rPr>
                <w:lang w:val="sr-Cyrl-CS"/>
              </w:rPr>
            </w:pPr>
            <w:r w:rsidRPr="00315C2B">
              <w:rPr>
                <w:lang w:val="sr-Cyrl-CS"/>
              </w:rPr>
              <w:t xml:space="preserve">Година </w:t>
            </w:r>
          </w:p>
        </w:tc>
        <w:tc>
          <w:tcPr>
            <w:tcW w:w="1493" w:type="pct"/>
            <w:gridSpan w:val="4"/>
            <w:vAlign w:val="center"/>
          </w:tcPr>
          <w:p w:rsidR="00315C2B" w:rsidRPr="00315C2B" w:rsidRDefault="00315C2B" w:rsidP="00315C2B">
            <w:pPr>
              <w:spacing w:after="60"/>
              <w:rPr>
                <w:lang w:val="sr-Cyrl-CS"/>
              </w:rPr>
            </w:pPr>
            <w:r w:rsidRPr="00315C2B">
              <w:rPr>
                <w:lang w:val="sr-Cyrl-CS"/>
              </w:rPr>
              <w:t xml:space="preserve">Институција </w:t>
            </w:r>
          </w:p>
        </w:tc>
        <w:tc>
          <w:tcPr>
            <w:tcW w:w="2015" w:type="pct"/>
            <w:gridSpan w:val="6"/>
            <w:vAlign w:val="center"/>
          </w:tcPr>
          <w:p w:rsidR="00315C2B" w:rsidRPr="00315C2B" w:rsidRDefault="00315C2B" w:rsidP="00315C2B">
            <w:pPr>
              <w:spacing w:after="60"/>
              <w:rPr>
                <w:lang w:val="sr-Cyrl-CS"/>
              </w:rPr>
            </w:pPr>
            <w:r w:rsidRPr="00315C2B">
              <w:rPr>
                <w:lang w:val="sr-Cyrl-CS"/>
              </w:rPr>
              <w:t xml:space="preserve">Ужа научна, уметничка односно стручна област </w:t>
            </w:r>
          </w:p>
        </w:tc>
      </w:tr>
      <w:tr w:rsidR="00315C2B" w:rsidRPr="00315C2B" w:rsidTr="00315C2B">
        <w:trPr>
          <w:trHeight w:val="227"/>
          <w:jc w:val="center"/>
        </w:trPr>
        <w:tc>
          <w:tcPr>
            <w:tcW w:w="1031" w:type="pct"/>
            <w:gridSpan w:val="2"/>
          </w:tcPr>
          <w:p w:rsidR="00315C2B" w:rsidRPr="00315C2B" w:rsidRDefault="00315C2B" w:rsidP="00315C2B">
            <w:pPr>
              <w:rPr>
                <w:lang w:val="sr-Cyrl-CS"/>
              </w:rPr>
            </w:pPr>
            <w:r w:rsidRPr="00315C2B">
              <w:rPr>
                <w:lang w:val="sr-Cyrl-CS"/>
              </w:rPr>
              <w:t>Избор у звање</w:t>
            </w:r>
          </w:p>
        </w:tc>
        <w:tc>
          <w:tcPr>
            <w:tcW w:w="461" w:type="pct"/>
          </w:tcPr>
          <w:p w:rsidR="00315C2B" w:rsidRPr="00315C2B" w:rsidRDefault="00315C2B" w:rsidP="00DA05FB">
            <w:pPr>
              <w:rPr>
                <w:highlight w:val="yellow"/>
              </w:rPr>
            </w:pPr>
            <w:r w:rsidRPr="00315C2B">
              <w:rPr>
                <w:lang w:val="sr-Cyrl-CS"/>
              </w:rPr>
              <w:t>20</w:t>
            </w:r>
            <w:r w:rsidR="00DA05FB">
              <w:rPr>
                <w:lang w:val="sr-Cyrl-CS"/>
              </w:rPr>
              <w:t>22</w:t>
            </w:r>
            <w:r w:rsidRPr="00315C2B">
              <w:t>.</w:t>
            </w:r>
          </w:p>
        </w:tc>
        <w:tc>
          <w:tcPr>
            <w:tcW w:w="1493" w:type="pct"/>
            <w:gridSpan w:val="4"/>
          </w:tcPr>
          <w:p w:rsidR="00315C2B" w:rsidRPr="00315C2B" w:rsidRDefault="00315C2B" w:rsidP="00315C2B">
            <w:pPr>
              <w:rPr>
                <w:highlight w:val="yellow"/>
                <w:lang w:val="sr-Cyrl-CS"/>
              </w:rPr>
            </w:pPr>
            <w:r w:rsidRPr="00315C2B">
              <w:rPr>
                <w:lang w:val="sr-Cyrl-CS"/>
              </w:rPr>
              <w:t>Медицински факултет Нови Сад</w:t>
            </w:r>
          </w:p>
        </w:tc>
        <w:tc>
          <w:tcPr>
            <w:tcW w:w="2015" w:type="pct"/>
            <w:gridSpan w:val="6"/>
          </w:tcPr>
          <w:p w:rsidR="00315C2B" w:rsidRPr="00315C2B" w:rsidRDefault="00315C2B" w:rsidP="00315C2B">
            <w:pPr>
              <w:rPr>
                <w:highlight w:val="yellow"/>
                <w:lang w:val="sr-Cyrl-CS"/>
              </w:rPr>
            </w:pPr>
            <w:r w:rsidRPr="00315C2B">
              <w:rPr>
                <w:lang w:val="sr-Cyrl-CS"/>
              </w:rPr>
              <w:t>Физиологија</w:t>
            </w:r>
          </w:p>
        </w:tc>
      </w:tr>
      <w:tr w:rsidR="00315C2B" w:rsidRPr="00315C2B" w:rsidTr="00315C2B">
        <w:trPr>
          <w:trHeight w:val="227"/>
          <w:jc w:val="center"/>
        </w:trPr>
        <w:tc>
          <w:tcPr>
            <w:tcW w:w="1031" w:type="pct"/>
            <w:gridSpan w:val="2"/>
          </w:tcPr>
          <w:p w:rsidR="00315C2B" w:rsidRPr="00315C2B" w:rsidRDefault="00315C2B" w:rsidP="00315C2B">
            <w:pPr>
              <w:rPr>
                <w:lang w:val="sr-Cyrl-CS"/>
              </w:rPr>
            </w:pPr>
            <w:r w:rsidRPr="00315C2B">
              <w:rPr>
                <w:lang w:val="sr-Cyrl-CS"/>
              </w:rPr>
              <w:t>Докторат</w:t>
            </w:r>
          </w:p>
        </w:tc>
        <w:tc>
          <w:tcPr>
            <w:tcW w:w="461" w:type="pct"/>
          </w:tcPr>
          <w:p w:rsidR="00315C2B" w:rsidRPr="00315C2B" w:rsidRDefault="00315C2B" w:rsidP="00315C2B">
            <w:pPr>
              <w:rPr>
                <w:highlight w:val="yellow"/>
              </w:rPr>
            </w:pPr>
            <w:r w:rsidRPr="00315C2B">
              <w:rPr>
                <w:lang w:val="sr-Cyrl-CS"/>
              </w:rPr>
              <w:t>201</w:t>
            </w:r>
            <w:r w:rsidRPr="00315C2B">
              <w:t>1.</w:t>
            </w:r>
          </w:p>
        </w:tc>
        <w:tc>
          <w:tcPr>
            <w:tcW w:w="1493" w:type="pct"/>
            <w:gridSpan w:val="4"/>
          </w:tcPr>
          <w:p w:rsidR="00315C2B" w:rsidRPr="00315C2B" w:rsidRDefault="00315C2B" w:rsidP="00315C2B">
            <w:pPr>
              <w:rPr>
                <w:highlight w:val="yellow"/>
                <w:lang w:val="sr-Cyrl-CS"/>
              </w:rPr>
            </w:pPr>
            <w:r w:rsidRPr="00315C2B">
              <w:rPr>
                <w:lang w:val="sr-Cyrl-CS"/>
              </w:rPr>
              <w:t>Медицински факултет Нови Сад</w:t>
            </w:r>
          </w:p>
        </w:tc>
        <w:tc>
          <w:tcPr>
            <w:tcW w:w="2015" w:type="pct"/>
            <w:gridSpan w:val="6"/>
          </w:tcPr>
          <w:p w:rsidR="00315C2B" w:rsidRPr="00315C2B" w:rsidRDefault="00315C2B" w:rsidP="00315C2B">
            <w:pPr>
              <w:rPr>
                <w:highlight w:val="yellow"/>
                <w:lang w:val="sr-Cyrl-CS"/>
              </w:rPr>
            </w:pPr>
            <w:r w:rsidRPr="00315C2B">
              <w:rPr>
                <w:lang w:val="sr-Cyrl-CS"/>
              </w:rPr>
              <w:t>Физиологија</w:t>
            </w:r>
          </w:p>
        </w:tc>
      </w:tr>
      <w:tr w:rsidR="00315C2B" w:rsidRPr="00315C2B" w:rsidTr="00315C2B">
        <w:trPr>
          <w:trHeight w:val="227"/>
          <w:jc w:val="center"/>
        </w:trPr>
        <w:tc>
          <w:tcPr>
            <w:tcW w:w="1031" w:type="pct"/>
            <w:gridSpan w:val="2"/>
          </w:tcPr>
          <w:p w:rsidR="00315C2B" w:rsidRPr="00315C2B" w:rsidRDefault="00315C2B" w:rsidP="00315C2B">
            <w:pPr>
              <w:rPr>
                <w:lang w:val="sr-Cyrl-CS"/>
              </w:rPr>
            </w:pPr>
            <w:r w:rsidRPr="00315C2B">
              <w:rPr>
                <w:lang w:val="sr-Cyrl-CS"/>
              </w:rPr>
              <w:t>Специјализација</w:t>
            </w:r>
          </w:p>
        </w:tc>
        <w:tc>
          <w:tcPr>
            <w:tcW w:w="461" w:type="pct"/>
          </w:tcPr>
          <w:p w:rsidR="00315C2B" w:rsidRPr="00315C2B" w:rsidRDefault="00315C2B" w:rsidP="00315C2B">
            <w:pPr>
              <w:rPr>
                <w:highlight w:val="yellow"/>
              </w:rPr>
            </w:pPr>
            <w:r w:rsidRPr="00315C2B">
              <w:rPr>
                <w:lang w:val="sr-Cyrl-CS"/>
              </w:rPr>
              <w:t>20</w:t>
            </w:r>
            <w:r w:rsidRPr="00315C2B">
              <w:t>04.</w:t>
            </w:r>
          </w:p>
        </w:tc>
        <w:tc>
          <w:tcPr>
            <w:tcW w:w="1493" w:type="pct"/>
            <w:gridSpan w:val="4"/>
          </w:tcPr>
          <w:p w:rsidR="00315C2B" w:rsidRPr="00315C2B" w:rsidRDefault="00315C2B" w:rsidP="00315C2B">
            <w:pPr>
              <w:rPr>
                <w:highlight w:val="yellow"/>
                <w:lang w:val="sr-Cyrl-CS"/>
              </w:rPr>
            </w:pPr>
            <w:r w:rsidRPr="00315C2B">
              <w:rPr>
                <w:lang w:val="sr-Cyrl-CS"/>
              </w:rPr>
              <w:t>Медицински факултет Нови Сад</w:t>
            </w:r>
          </w:p>
        </w:tc>
        <w:tc>
          <w:tcPr>
            <w:tcW w:w="2015" w:type="pct"/>
            <w:gridSpan w:val="6"/>
          </w:tcPr>
          <w:p w:rsidR="00315C2B" w:rsidRPr="00315C2B" w:rsidRDefault="00315C2B" w:rsidP="00315C2B">
            <w:pPr>
              <w:rPr>
                <w:highlight w:val="yellow"/>
                <w:lang w:val="sr-Cyrl-CS"/>
              </w:rPr>
            </w:pPr>
            <w:r w:rsidRPr="00315C2B">
              <w:rPr>
                <w:lang w:val="sr-Cyrl-CS"/>
              </w:rPr>
              <w:t>Медицина спорта</w:t>
            </w:r>
          </w:p>
        </w:tc>
      </w:tr>
      <w:tr w:rsidR="00315C2B" w:rsidRPr="00315C2B" w:rsidTr="00315C2B">
        <w:trPr>
          <w:trHeight w:val="227"/>
          <w:jc w:val="center"/>
        </w:trPr>
        <w:tc>
          <w:tcPr>
            <w:tcW w:w="1031" w:type="pct"/>
            <w:gridSpan w:val="2"/>
          </w:tcPr>
          <w:p w:rsidR="00315C2B" w:rsidRPr="00315C2B" w:rsidRDefault="00315C2B" w:rsidP="00315C2B">
            <w:pPr>
              <w:rPr>
                <w:lang w:val="sr-Cyrl-CS"/>
              </w:rPr>
            </w:pPr>
            <w:r w:rsidRPr="00315C2B">
              <w:rPr>
                <w:lang w:val="sr-Cyrl-CS"/>
              </w:rPr>
              <w:t>Магистратура</w:t>
            </w:r>
          </w:p>
        </w:tc>
        <w:tc>
          <w:tcPr>
            <w:tcW w:w="461" w:type="pct"/>
          </w:tcPr>
          <w:p w:rsidR="00315C2B" w:rsidRPr="00315C2B" w:rsidRDefault="00315C2B" w:rsidP="00315C2B">
            <w:pPr>
              <w:rPr>
                <w:highlight w:val="yellow"/>
              </w:rPr>
            </w:pPr>
            <w:r w:rsidRPr="00315C2B">
              <w:t>2003.</w:t>
            </w:r>
          </w:p>
        </w:tc>
        <w:tc>
          <w:tcPr>
            <w:tcW w:w="1493" w:type="pct"/>
            <w:gridSpan w:val="4"/>
          </w:tcPr>
          <w:p w:rsidR="00315C2B" w:rsidRPr="00315C2B" w:rsidRDefault="00315C2B" w:rsidP="00315C2B">
            <w:pPr>
              <w:rPr>
                <w:highlight w:val="yellow"/>
                <w:lang w:val="sr-Cyrl-CS"/>
              </w:rPr>
            </w:pPr>
            <w:r w:rsidRPr="00315C2B">
              <w:rPr>
                <w:lang w:val="sr-Cyrl-CS"/>
              </w:rPr>
              <w:t>Медицински факултет Нови Сад</w:t>
            </w:r>
          </w:p>
        </w:tc>
        <w:tc>
          <w:tcPr>
            <w:tcW w:w="2015" w:type="pct"/>
            <w:gridSpan w:val="6"/>
          </w:tcPr>
          <w:p w:rsidR="00315C2B" w:rsidRPr="00315C2B" w:rsidRDefault="00315C2B" w:rsidP="00315C2B">
            <w:pPr>
              <w:rPr>
                <w:highlight w:val="yellow"/>
                <w:lang w:val="sr-Cyrl-CS"/>
              </w:rPr>
            </w:pPr>
            <w:r w:rsidRPr="00315C2B">
              <w:rPr>
                <w:lang w:val="sr-Cyrl-CS"/>
              </w:rPr>
              <w:t>Физиологија</w:t>
            </w:r>
          </w:p>
        </w:tc>
      </w:tr>
      <w:tr w:rsidR="00315C2B" w:rsidRPr="00315C2B" w:rsidTr="00315C2B">
        <w:trPr>
          <w:trHeight w:val="227"/>
          <w:jc w:val="center"/>
        </w:trPr>
        <w:tc>
          <w:tcPr>
            <w:tcW w:w="1031" w:type="pct"/>
            <w:gridSpan w:val="2"/>
          </w:tcPr>
          <w:p w:rsidR="00315C2B" w:rsidRPr="00315C2B" w:rsidRDefault="00315C2B" w:rsidP="00315C2B">
            <w:pPr>
              <w:rPr>
                <w:lang w:val="sr-Cyrl-CS"/>
              </w:rPr>
            </w:pPr>
            <w:r w:rsidRPr="00315C2B">
              <w:rPr>
                <w:lang w:val="sr-Cyrl-CS"/>
              </w:rPr>
              <w:t>Диплома</w:t>
            </w:r>
          </w:p>
        </w:tc>
        <w:tc>
          <w:tcPr>
            <w:tcW w:w="461" w:type="pct"/>
          </w:tcPr>
          <w:p w:rsidR="00315C2B" w:rsidRPr="00315C2B" w:rsidRDefault="00315C2B" w:rsidP="00315C2B">
            <w:pPr>
              <w:rPr>
                <w:highlight w:val="yellow"/>
              </w:rPr>
            </w:pPr>
            <w:r w:rsidRPr="00315C2B">
              <w:t>1998.</w:t>
            </w:r>
          </w:p>
        </w:tc>
        <w:tc>
          <w:tcPr>
            <w:tcW w:w="1493" w:type="pct"/>
            <w:gridSpan w:val="4"/>
          </w:tcPr>
          <w:p w:rsidR="00315C2B" w:rsidRPr="00315C2B" w:rsidRDefault="00315C2B" w:rsidP="00315C2B">
            <w:pPr>
              <w:rPr>
                <w:highlight w:val="yellow"/>
                <w:lang w:val="sr-Cyrl-CS"/>
              </w:rPr>
            </w:pPr>
            <w:r w:rsidRPr="00315C2B">
              <w:rPr>
                <w:lang w:val="sr-Cyrl-CS"/>
              </w:rPr>
              <w:t>Медицински факултет Нови Сад</w:t>
            </w:r>
          </w:p>
        </w:tc>
        <w:tc>
          <w:tcPr>
            <w:tcW w:w="2015" w:type="pct"/>
            <w:gridSpan w:val="6"/>
          </w:tcPr>
          <w:p w:rsidR="00315C2B" w:rsidRPr="00315C2B" w:rsidRDefault="00315C2B" w:rsidP="00315C2B">
            <w:pPr>
              <w:rPr>
                <w:highlight w:val="yellow"/>
                <w:lang w:val="sr-Cyrl-CS"/>
              </w:rPr>
            </w:pPr>
            <w:r w:rsidRPr="00315C2B">
              <w:rPr>
                <w:lang w:val="sr-Cyrl-CS"/>
              </w:rPr>
              <w:t>Медицина</w:t>
            </w:r>
          </w:p>
        </w:tc>
      </w:tr>
      <w:tr w:rsidR="00315C2B" w:rsidRPr="00315C2B" w:rsidTr="00774809">
        <w:trPr>
          <w:trHeight w:val="227"/>
          <w:jc w:val="center"/>
        </w:trPr>
        <w:tc>
          <w:tcPr>
            <w:tcW w:w="5000" w:type="pct"/>
            <w:gridSpan w:val="13"/>
            <w:vAlign w:val="center"/>
          </w:tcPr>
          <w:p w:rsidR="00315C2B" w:rsidRPr="00315C2B" w:rsidRDefault="00315C2B" w:rsidP="00315C2B">
            <w:pPr>
              <w:spacing w:after="60"/>
              <w:rPr>
                <w:lang w:val="sr-Cyrl-CS"/>
              </w:rPr>
            </w:pPr>
            <w:r w:rsidRPr="00315C2B">
              <w:rPr>
                <w:b/>
                <w:lang w:val="sr-Cyrl-CS"/>
              </w:rPr>
              <w:t>Списак дисертација</w:t>
            </w:r>
            <w:r w:rsidRPr="00315C2B">
              <w:rPr>
                <w:b/>
              </w:rPr>
              <w:t xml:space="preserve">-докторских уметничких пројеката </w:t>
            </w:r>
            <w:r w:rsidRPr="00315C2B">
              <w:rPr>
                <w:b/>
                <w:lang w:val="sr-Cyrl-CS"/>
              </w:rPr>
              <w:t>а у којима је наставнк ментор или је био ментор у претходних 10 година</w:t>
            </w:r>
          </w:p>
        </w:tc>
      </w:tr>
      <w:tr w:rsidR="00315C2B" w:rsidRPr="00315C2B" w:rsidTr="00315C2B">
        <w:trPr>
          <w:trHeight w:val="227"/>
          <w:jc w:val="center"/>
        </w:trPr>
        <w:tc>
          <w:tcPr>
            <w:tcW w:w="248" w:type="pct"/>
            <w:vAlign w:val="center"/>
          </w:tcPr>
          <w:p w:rsidR="00315C2B" w:rsidRPr="00315C2B" w:rsidRDefault="00315C2B" w:rsidP="00315C2B">
            <w:pPr>
              <w:spacing w:after="60"/>
              <w:rPr>
                <w:lang w:val="sr-Cyrl-CS"/>
              </w:rPr>
            </w:pPr>
            <w:r w:rsidRPr="00315C2B">
              <w:rPr>
                <w:lang w:val="sr-Cyrl-CS"/>
              </w:rPr>
              <w:t>Р.Б.</w:t>
            </w:r>
          </w:p>
        </w:tc>
        <w:tc>
          <w:tcPr>
            <w:tcW w:w="2454" w:type="pct"/>
            <w:gridSpan w:val="4"/>
            <w:vAlign w:val="center"/>
          </w:tcPr>
          <w:p w:rsidR="00315C2B" w:rsidRPr="00315C2B" w:rsidRDefault="00315C2B" w:rsidP="00315C2B">
            <w:pPr>
              <w:spacing w:after="60"/>
            </w:pPr>
            <w:r w:rsidRPr="00315C2B">
              <w:rPr>
                <w:lang w:val="sr-Cyrl-CS"/>
              </w:rPr>
              <w:t>Наслов дисертације</w:t>
            </w:r>
            <w:r w:rsidRPr="00315C2B">
              <w:t xml:space="preserve">- докторског уметничког пројекта </w:t>
            </w:r>
          </w:p>
        </w:tc>
        <w:tc>
          <w:tcPr>
            <w:tcW w:w="1009" w:type="pct"/>
            <w:gridSpan w:val="4"/>
            <w:vAlign w:val="center"/>
          </w:tcPr>
          <w:p w:rsidR="00315C2B" w:rsidRPr="00315C2B" w:rsidRDefault="00315C2B" w:rsidP="00315C2B">
            <w:pPr>
              <w:spacing w:after="60"/>
              <w:rPr>
                <w:lang w:val="sr-Cyrl-CS"/>
              </w:rPr>
            </w:pPr>
            <w:r w:rsidRPr="00315C2B">
              <w:rPr>
                <w:lang w:val="sr-Cyrl-CS"/>
              </w:rPr>
              <w:t>Име кандидата</w:t>
            </w:r>
          </w:p>
        </w:tc>
        <w:tc>
          <w:tcPr>
            <w:tcW w:w="605" w:type="pct"/>
            <w:gridSpan w:val="2"/>
            <w:vAlign w:val="center"/>
          </w:tcPr>
          <w:p w:rsidR="00315C2B" w:rsidRPr="00315C2B" w:rsidRDefault="00315C2B" w:rsidP="00315C2B">
            <w:pPr>
              <w:spacing w:after="60"/>
              <w:rPr>
                <w:lang w:val="sr-Cyrl-CS"/>
              </w:rPr>
            </w:pPr>
            <w:r w:rsidRPr="00315C2B">
              <w:rPr>
                <w:lang w:val="sr-Cyrl-CS"/>
              </w:rPr>
              <w:t xml:space="preserve">*пријављена </w:t>
            </w:r>
          </w:p>
        </w:tc>
        <w:tc>
          <w:tcPr>
            <w:tcW w:w="684" w:type="pct"/>
            <w:gridSpan w:val="2"/>
            <w:vAlign w:val="center"/>
          </w:tcPr>
          <w:p w:rsidR="00315C2B" w:rsidRPr="00315C2B" w:rsidRDefault="00315C2B" w:rsidP="00315C2B">
            <w:pPr>
              <w:spacing w:after="60"/>
              <w:rPr>
                <w:lang w:val="sr-Cyrl-CS"/>
              </w:rPr>
            </w:pPr>
            <w:r w:rsidRPr="00315C2B">
              <w:rPr>
                <w:lang w:val="sr-Cyrl-CS"/>
              </w:rPr>
              <w:t>** одбрањена</w:t>
            </w:r>
          </w:p>
        </w:tc>
      </w:tr>
      <w:tr w:rsidR="00315C2B" w:rsidRPr="00315C2B" w:rsidTr="00315C2B">
        <w:trPr>
          <w:trHeight w:val="227"/>
          <w:jc w:val="center"/>
        </w:trPr>
        <w:tc>
          <w:tcPr>
            <w:tcW w:w="248" w:type="pct"/>
            <w:vAlign w:val="center"/>
          </w:tcPr>
          <w:p w:rsidR="00315C2B" w:rsidRPr="00315C2B" w:rsidRDefault="00315C2B" w:rsidP="00315C2B">
            <w:pPr>
              <w:spacing w:after="60"/>
              <w:rPr>
                <w:lang w:val="sr-Cyrl-CS"/>
              </w:rPr>
            </w:pPr>
            <w:r w:rsidRPr="00315C2B">
              <w:rPr>
                <w:lang w:val="sr-Cyrl-CS"/>
              </w:rPr>
              <w:t>1.</w:t>
            </w:r>
          </w:p>
        </w:tc>
        <w:tc>
          <w:tcPr>
            <w:tcW w:w="2454" w:type="pct"/>
            <w:gridSpan w:val="4"/>
            <w:vAlign w:val="center"/>
          </w:tcPr>
          <w:p w:rsidR="00315C2B" w:rsidRPr="00315C2B" w:rsidRDefault="00315C2B" w:rsidP="00315C2B">
            <w:pPr>
              <w:spacing w:after="60"/>
              <w:rPr>
                <w:lang w:val="sr-Cyrl-CS"/>
              </w:rPr>
            </w:pPr>
            <w:r w:rsidRPr="00315C2B">
              <w:rPr>
                <w:lang w:val="sr-Cyrl-CS"/>
              </w:rPr>
              <w:t>УТИЦАЈ ЖЕНСКИХ ПОЛНИХ ХОРМОНА НА ФУНКЦИЈУ НОСА У МЕНСТРУАЛНОМ ЦИКЛУСУ И ПОСТМЕНОПАУЗИ</w:t>
            </w:r>
          </w:p>
        </w:tc>
        <w:tc>
          <w:tcPr>
            <w:tcW w:w="1009" w:type="pct"/>
            <w:gridSpan w:val="4"/>
            <w:vAlign w:val="center"/>
          </w:tcPr>
          <w:p w:rsidR="00315C2B" w:rsidRPr="00315C2B" w:rsidRDefault="00315C2B" w:rsidP="00315C2B">
            <w:pPr>
              <w:spacing w:after="60"/>
              <w:rPr>
                <w:lang w:val="sr-Cyrl-CS"/>
              </w:rPr>
            </w:pPr>
            <w:r w:rsidRPr="00315C2B">
              <w:rPr>
                <w:lang w:val="sr-Cyrl-CS"/>
              </w:rPr>
              <w:t>Маја Богдан</w:t>
            </w:r>
          </w:p>
        </w:tc>
        <w:tc>
          <w:tcPr>
            <w:tcW w:w="605" w:type="pct"/>
            <w:gridSpan w:val="2"/>
            <w:vAlign w:val="center"/>
          </w:tcPr>
          <w:p w:rsidR="00315C2B" w:rsidRPr="00315C2B" w:rsidRDefault="00315C2B" w:rsidP="00315C2B">
            <w:pPr>
              <w:spacing w:after="60"/>
              <w:rPr>
                <w:lang w:val="sr-Cyrl-CS"/>
              </w:rPr>
            </w:pPr>
          </w:p>
        </w:tc>
        <w:tc>
          <w:tcPr>
            <w:tcW w:w="684" w:type="pct"/>
            <w:gridSpan w:val="2"/>
            <w:vAlign w:val="center"/>
          </w:tcPr>
          <w:p w:rsidR="00315C2B" w:rsidRPr="007E5EF5" w:rsidRDefault="009A0AB3" w:rsidP="00315C2B">
            <w:pPr>
              <w:spacing w:after="60"/>
            </w:pPr>
            <w:r>
              <w:t>2020.</w:t>
            </w:r>
          </w:p>
        </w:tc>
      </w:tr>
      <w:tr w:rsidR="00315C2B" w:rsidRPr="00315C2B" w:rsidTr="00774809">
        <w:trPr>
          <w:trHeight w:val="227"/>
          <w:jc w:val="center"/>
        </w:trPr>
        <w:tc>
          <w:tcPr>
            <w:tcW w:w="5000" w:type="pct"/>
            <w:gridSpan w:val="13"/>
            <w:vAlign w:val="center"/>
          </w:tcPr>
          <w:p w:rsidR="00315C2B" w:rsidRPr="00315C2B" w:rsidRDefault="00315C2B" w:rsidP="00315C2B">
            <w:pPr>
              <w:spacing w:after="60"/>
              <w:rPr>
                <w:lang w:val="sr-Cyrl-CS"/>
              </w:rPr>
            </w:pPr>
            <w:r w:rsidRPr="00315C2B">
              <w:rPr>
                <w:lang w:val="sr-Cyrl-CS"/>
              </w:rPr>
              <w:t>*Година  у којој је дисертација</w:t>
            </w:r>
            <w:r w:rsidRPr="00315C2B">
              <w:t xml:space="preserve">-докторски уметнички пројекат </w:t>
            </w:r>
            <w:r w:rsidRPr="00315C2B">
              <w:rPr>
                <w:lang w:val="sr-Cyrl-CS"/>
              </w:rPr>
              <w:t xml:space="preserve"> пријављена</w:t>
            </w:r>
            <w:r w:rsidRPr="00315C2B">
              <w:t xml:space="preserve">-пријављен </w:t>
            </w:r>
            <w:r w:rsidRPr="00315C2B">
              <w:rPr>
                <w:lang w:val="sr-Cyrl-CS"/>
              </w:rPr>
              <w:t>(само за дисертације</w:t>
            </w:r>
            <w:r w:rsidRPr="00315C2B">
              <w:t xml:space="preserve">-докторске уметничке пројекте </w:t>
            </w:r>
            <w:r w:rsidRPr="00315C2B">
              <w:rPr>
                <w:lang w:val="sr-Cyrl-CS"/>
              </w:rPr>
              <w:t xml:space="preserve"> које су у току), ** Година у којој је дисертација</w:t>
            </w:r>
            <w:r w:rsidRPr="00315C2B">
              <w:t xml:space="preserve">-докторски уметнички пројекат </w:t>
            </w:r>
            <w:r w:rsidRPr="00315C2B">
              <w:rPr>
                <w:lang w:val="sr-Cyrl-CS"/>
              </w:rPr>
              <w:t xml:space="preserve"> одбрањена (само за дисертације</w:t>
            </w:r>
            <w:r w:rsidRPr="00315C2B">
              <w:t xml:space="preserve">-докторско уметничке пројекте </w:t>
            </w:r>
            <w:r w:rsidRPr="00315C2B">
              <w:rPr>
                <w:lang w:val="sr-Cyrl-CS"/>
              </w:rPr>
              <w:t xml:space="preserve"> из ранијег периода)</w:t>
            </w:r>
          </w:p>
        </w:tc>
      </w:tr>
      <w:tr w:rsidR="00315C2B" w:rsidRPr="00315C2B" w:rsidTr="00774809">
        <w:trPr>
          <w:trHeight w:val="227"/>
          <w:jc w:val="center"/>
        </w:trPr>
        <w:tc>
          <w:tcPr>
            <w:tcW w:w="5000" w:type="pct"/>
            <w:gridSpan w:val="13"/>
            <w:vAlign w:val="center"/>
          </w:tcPr>
          <w:p w:rsidR="00315C2B" w:rsidRPr="00315C2B" w:rsidRDefault="00315C2B" w:rsidP="009F4E38">
            <w:pPr>
              <w:spacing w:after="60"/>
              <w:rPr>
                <w:b/>
              </w:rPr>
            </w:pPr>
            <w:r w:rsidRPr="00315C2B">
              <w:rPr>
                <w:b/>
                <w:lang w:val="sr-Cyrl-CS"/>
              </w:rPr>
              <w:t>Категоризација публикације</w:t>
            </w:r>
            <w:r w:rsidRPr="00315C2B">
              <w:rPr>
                <w:b/>
              </w:rPr>
              <w:t xml:space="preserve"> научних радова  из области датог студијског програма </w:t>
            </w:r>
            <w:r w:rsidRPr="00315C2B">
              <w:rPr>
                <w:b/>
                <w:lang w:val="sr-Cyrl-CS"/>
              </w:rPr>
              <w:t xml:space="preserve"> према класификацији ре</w:t>
            </w:r>
            <w:r w:rsidRPr="00315C2B">
              <w:rPr>
                <w:b/>
              </w:rPr>
              <w:t>с</w:t>
            </w:r>
            <w:r w:rsidRPr="00315C2B">
              <w:rPr>
                <w:b/>
                <w:lang w:val="sr-Cyrl-CS"/>
              </w:rPr>
              <w:t xml:space="preserve">орног Министарства просвете, науке и технолошког развоја  а у складу са допунским захтевевима  стандарда за дато поље </w:t>
            </w:r>
          </w:p>
        </w:tc>
      </w:tr>
      <w:tr w:rsidR="00315C2B" w:rsidRPr="00315C2B" w:rsidTr="00315C2B">
        <w:trPr>
          <w:trHeight w:val="227"/>
          <w:jc w:val="center"/>
        </w:trPr>
        <w:tc>
          <w:tcPr>
            <w:tcW w:w="248" w:type="pct"/>
            <w:vAlign w:val="center"/>
          </w:tcPr>
          <w:p w:rsidR="00315C2B" w:rsidRPr="00315C2B" w:rsidRDefault="00315C2B" w:rsidP="00315C2B">
            <w:pPr>
              <w:spacing w:after="60"/>
              <w:ind w:left="-23"/>
              <w:jc w:val="center"/>
            </w:pPr>
            <w:r w:rsidRPr="00315C2B">
              <w:t>Р.б.</w:t>
            </w:r>
          </w:p>
        </w:tc>
        <w:tc>
          <w:tcPr>
            <w:tcW w:w="3389" w:type="pct"/>
            <w:gridSpan w:val="7"/>
          </w:tcPr>
          <w:p w:rsidR="00315C2B" w:rsidRPr="00315C2B" w:rsidRDefault="00315C2B" w:rsidP="00315C2B">
            <w:pPr>
              <w:pStyle w:val="TableParagraph"/>
              <w:ind w:left="65" w:right="-15"/>
              <w:jc w:val="center"/>
              <w:rPr>
                <w:sz w:val="20"/>
                <w:szCs w:val="20"/>
              </w:rPr>
            </w:pPr>
            <w:proofErr w:type="spellStart"/>
            <w:r w:rsidRPr="00315C2B">
              <w:rPr>
                <w:sz w:val="20"/>
                <w:szCs w:val="20"/>
              </w:rPr>
              <w:t>Публикација</w:t>
            </w:r>
            <w:proofErr w:type="spellEnd"/>
          </w:p>
        </w:tc>
        <w:tc>
          <w:tcPr>
            <w:tcW w:w="496" w:type="pct"/>
            <w:gridSpan w:val="2"/>
          </w:tcPr>
          <w:p w:rsidR="00315C2B" w:rsidRPr="00315C2B" w:rsidRDefault="00315C2B" w:rsidP="00315C2B">
            <w:pPr>
              <w:pStyle w:val="TableParagraph"/>
              <w:spacing w:before="8"/>
              <w:jc w:val="center"/>
              <w:rPr>
                <w:sz w:val="20"/>
                <w:szCs w:val="20"/>
              </w:rPr>
            </w:pPr>
            <w:r w:rsidRPr="00315C2B">
              <w:rPr>
                <w:sz w:val="20"/>
                <w:szCs w:val="20"/>
              </w:rPr>
              <w:t>ISI</w:t>
            </w:r>
          </w:p>
        </w:tc>
        <w:tc>
          <w:tcPr>
            <w:tcW w:w="413" w:type="pct"/>
            <w:gridSpan w:val="2"/>
          </w:tcPr>
          <w:p w:rsidR="00315C2B" w:rsidRPr="00315C2B" w:rsidRDefault="00315C2B" w:rsidP="00315C2B">
            <w:pPr>
              <w:pStyle w:val="TableParagraph"/>
              <w:spacing w:before="8"/>
              <w:jc w:val="center"/>
              <w:rPr>
                <w:sz w:val="20"/>
                <w:szCs w:val="20"/>
              </w:rPr>
            </w:pPr>
            <w:r w:rsidRPr="00315C2B">
              <w:rPr>
                <w:sz w:val="20"/>
                <w:szCs w:val="20"/>
              </w:rPr>
              <w:t>M</w:t>
            </w:r>
          </w:p>
        </w:tc>
        <w:tc>
          <w:tcPr>
            <w:tcW w:w="454" w:type="pct"/>
          </w:tcPr>
          <w:p w:rsidR="00315C2B" w:rsidRPr="00315C2B" w:rsidRDefault="00315C2B" w:rsidP="00315C2B">
            <w:pPr>
              <w:pStyle w:val="TableParagraph"/>
              <w:spacing w:before="8"/>
              <w:jc w:val="center"/>
              <w:rPr>
                <w:sz w:val="20"/>
                <w:szCs w:val="20"/>
              </w:rPr>
            </w:pPr>
            <w:r w:rsidRPr="00315C2B">
              <w:rPr>
                <w:sz w:val="20"/>
                <w:szCs w:val="20"/>
              </w:rPr>
              <w:t>IF</w:t>
            </w:r>
          </w:p>
        </w:tc>
      </w:tr>
      <w:tr w:rsidR="00390507" w:rsidRPr="00315C2B" w:rsidTr="009720CF">
        <w:trPr>
          <w:trHeight w:val="227"/>
          <w:jc w:val="center"/>
        </w:trPr>
        <w:tc>
          <w:tcPr>
            <w:tcW w:w="248" w:type="pct"/>
            <w:vAlign w:val="center"/>
          </w:tcPr>
          <w:p w:rsidR="00390507" w:rsidRPr="009F4E38" w:rsidRDefault="00390507" w:rsidP="00390507">
            <w:pPr>
              <w:jc w:val="center"/>
            </w:pPr>
            <w:r>
              <w:t>1</w:t>
            </w:r>
            <w:r w:rsidRPr="009F4E38">
              <w:t>.</w:t>
            </w:r>
          </w:p>
        </w:tc>
        <w:tc>
          <w:tcPr>
            <w:tcW w:w="3389" w:type="pct"/>
            <w:gridSpan w:val="7"/>
          </w:tcPr>
          <w:p w:rsidR="00390507" w:rsidRPr="009A0AB3" w:rsidRDefault="00390507" w:rsidP="009720CF">
            <w:pPr>
              <w:pStyle w:val="NoSpacing"/>
              <w:jc w:val="both"/>
              <w:rPr>
                <w:rFonts w:ascii="Times New Roman" w:hAnsi="Times New Roman"/>
                <w:sz w:val="20"/>
                <w:szCs w:val="20"/>
              </w:rPr>
            </w:pPr>
            <w:proofErr w:type="spellStart"/>
            <w:r w:rsidRPr="009A0AB3">
              <w:rPr>
                <w:rFonts w:ascii="Times New Roman" w:hAnsi="Times New Roman"/>
                <w:color w:val="212121"/>
                <w:sz w:val="20"/>
                <w:szCs w:val="20"/>
                <w:shd w:val="clear" w:color="auto" w:fill="FFFFFF"/>
              </w:rPr>
              <w:t>Mihajlović</w:t>
            </w:r>
            <w:proofErr w:type="spellEnd"/>
            <w:r w:rsidRPr="009A0AB3">
              <w:rPr>
                <w:rFonts w:ascii="Times New Roman" w:hAnsi="Times New Roman"/>
                <w:color w:val="212121"/>
                <w:sz w:val="20"/>
                <w:szCs w:val="20"/>
                <w:shd w:val="clear" w:color="auto" w:fill="FFFFFF"/>
              </w:rPr>
              <w:t xml:space="preserve"> A, </w:t>
            </w:r>
            <w:proofErr w:type="spellStart"/>
            <w:r w:rsidRPr="009A0AB3">
              <w:rPr>
                <w:rFonts w:ascii="Times New Roman" w:hAnsi="Times New Roman"/>
                <w:color w:val="212121"/>
                <w:sz w:val="20"/>
                <w:szCs w:val="20"/>
                <w:shd w:val="clear" w:color="auto" w:fill="FFFFFF"/>
              </w:rPr>
              <w:t>Ivanov</w:t>
            </w:r>
            <w:proofErr w:type="spellEnd"/>
            <w:r w:rsidRPr="009A0AB3">
              <w:rPr>
                <w:rFonts w:ascii="Times New Roman" w:hAnsi="Times New Roman"/>
                <w:color w:val="212121"/>
                <w:sz w:val="20"/>
                <w:szCs w:val="20"/>
                <w:shd w:val="clear" w:color="auto" w:fill="FFFFFF"/>
              </w:rPr>
              <w:t xml:space="preserve"> D, </w:t>
            </w:r>
            <w:proofErr w:type="spellStart"/>
            <w:r w:rsidRPr="009A0AB3">
              <w:rPr>
                <w:rFonts w:ascii="Times New Roman" w:hAnsi="Times New Roman"/>
                <w:color w:val="212121"/>
                <w:sz w:val="20"/>
                <w:szCs w:val="20"/>
                <w:shd w:val="clear" w:color="auto" w:fill="FFFFFF"/>
              </w:rPr>
              <w:t>Tapavički</w:t>
            </w:r>
            <w:proofErr w:type="spellEnd"/>
            <w:r w:rsidRPr="009A0AB3">
              <w:rPr>
                <w:rFonts w:ascii="Times New Roman" w:hAnsi="Times New Roman"/>
                <w:color w:val="212121"/>
                <w:sz w:val="20"/>
                <w:szCs w:val="20"/>
                <w:shd w:val="clear" w:color="auto" w:fill="FFFFFF"/>
              </w:rPr>
              <w:t xml:space="preserve"> B, </w:t>
            </w:r>
            <w:proofErr w:type="spellStart"/>
            <w:r w:rsidRPr="009A0AB3">
              <w:rPr>
                <w:rFonts w:ascii="Times New Roman" w:hAnsi="Times New Roman"/>
                <w:color w:val="212121"/>
                <w:sz w:val="20"/>
                <w:szCs w:val="20"/>
                <w:shd w:val="clear" w:color="auto" w:fill="FFFFFF"/>
              </w:rPr>
              <w:t>Marković</w:t>
            </w:r>
            <w:proofErr w:type="spellEnd"/>
            <w:r w:rsidRPr="009A0AB3">
              <w:rPr>
                <w:rFonts w:ascii="Times New Roman" w:hAnsi="Times New Roman"/>
                <w:color w:val="212121"/>
                <w:sz w:val="20"/>
                <w:szCs w:val="20"/>
                <w:shd w:val="clear" w:color="auto" w:fill="FFFFFF"/>
              </w:rPr>
              <w:t xml:space="preserve"> M, </w:t>
            </w:r>
            <w:proofErr w:type="spellStart"/>
            <w:r w:rsidRPr="009A0AB3">
              <w:rPr>
                <w:rFonts w:ascii="Times New Roman" w:hAnsi="Times New Roman"/>
                <w:color w:val="212121"/>
                <w:sz w:val="20"/>
                <w:szCs w:val="20"/>
                <w:shd w:val="clear" w:color="auto" w:fill="FFFFFF"/>
              </w:rPr>
              <w:t>Vukas</w:t>
            </w:r>
            <w:proofErr w:type="spellEnd"/>
            <w:r w:rsidRPr="009A0AB3">
              <w:rPr>
                <w:rFonts w:ascii="Times New Roman" w:hAnsi="Times New Roman"/>
                <w:color w:val="212121"/>
                <w:sz w:val="20"/>
                <w:szCs w:val="20"/>
                <w:shd w:val="clear" w:color="auto" w:fill="FFFFFF"/>
              </w:rPr>
              <w:t xml:space="preserve"> D, </w:t>
            </w:r>
            <w:r w:rsidR="009720CF">
              <w:rPr>
                <w:rFonts w:ascii="Times New Roman" w:hAnsi="Times New Roman"/>
                <w:color w:val="212121"/>
                <w:sz w:val="20"/>
                <w:szCs w:val="20"/>
                <w:shd w:val="clear" w:color="auto" w:fill="FFFFFF"/>
              </w:rPr>
              <w:t>et al…</w:t>
            </w:r>
            <w:proofErr w:type="spellStart"/>
            <w:r w:rsidRPr="009A0AB3">
              <w:rPr>
                <w:rFonts w:ascii="Times New Roman" w:hAnsi="Times New Roman"/>
                <w:b/>
                <w:color w:val="212121"/>
                <w:sz w:val="20"/>
                <w:szCs w:val="20"/>
                <w:shd w:val="clear" w:color="auto" w:fill="FFFFFF"/>
              </w:rPr>
              <w:t>Karaba</w:t>
            </w:r>
            <w:proofErr w:type="spellEnd"/>
            <w:r w:rsidRPr="009A0AB3">
              <w:rPr>
                <w:rFonts w:ascii="Times New Roman" w:hAnsi="Times New Roman"/>
                <w:b/>
                <w:color w:val="212121"/>
                <w:sz w:val="20"/>
                <w:szCs w:val="20"/>
                <w:shd w:val="clear" w:color="auto" w:fill="FFFFFF"/>
              </w:rPr>
              <w:t xml:space="preserve"> </w:t>
            </w:r>
            <w:proofErr w:type="spellStart"/>
            <w:r w:rsidRPr="009A0AB3">
              <w:rPr>
                <w:rFonts w:ascii="Times New Roman" w:hAnsi="Times New Roman"/>
                <w:b/>
                <w:color w:val="212121"/>
                <w:sz w:val="20"/>
                <w:szCs w:val="20"/>
                <w:shd w:val="clear" w:color="auto" w:fill="FFFFFF"/>
              </w:rPr>
              <w:t>Jakovljević</w:t>
            </w:r>
            <w:proofErr w:type="spellEnd"/>
            <w:r w:rsidRPr="009A0AB3">
              <w:rPr>
                <w:rFonts w:ascii="Times New Roman" w:hAnsi="Times New Roman"/>
                <w:b/>
                <w:color w:val="212121"/>
                <w:sz w:val="20"/>
                <w:szCs w:val="20"/>
                <w:shd w:val="clear" w:color="auto" w:fill="FFFFFF"/>
              </w:rPr>
              <w:t xml:space="preserve"> D</w:t>
            </w:r>
            <w:r w:rsidRPr="009A0AB3">
              <w:rPr>
                <w:rFonts w:ascii="Times New Roman" w:hAnsi="Times New Roman"/>
                <w:color w:val="212121"/>
                <w:sz w:val="20"/>
                <w:szCs w:val="20"/>
                <w:shd w:val="clear" w:color="auto" w:fill="FFFFFF"/>
              </w:rPr>
              <w:t xml:space="preserve">. </w:t>
            </w:r>
            <w:hyperlink r:id="rId6" w:history="1">
              <w:r w:rsidRPr="009A0AB3">
                <w:rPr>
                  <w:rStyle w:val="Hyperlink"/>
                  <w:rFonts w:ascii="Times New Roman" w:hAnsi="Times New Roman"/>
                  <w:sz w:val="20"/>
                  <w:szCs w:val="20"/>
                  <w:shd w:val="clear" w:color="auto" w:fill="FFFFFF"/>
                </w:rPr>
                <w:t>Prognostic Value of Routine Biomarkers in the Early Stage of COVID-19.</w:t>
              </w:r>
            </w:hyperlink>
            <w:r w:rsidRPr="009A0AB3">
              <w:rPr>
                <w:rFonts w:ascii="Times New Roman" w:hAnsi="Times New Roman"/>
                <w:color w:val="212121"/>
                <w:sz w:val="20"/>
                <w:szCs w:val="20"/>
                <w:shd w:val="clear" w:color="auto" w:fill="FFFFFF"/>
              </w:rPr>
              <w:t xml:space="preserve"> Healthcare (Basel). 2023 Jul 26</w:t>
            </w:r>
            <w:proofErr w:type="gramStart"/>
            <w:r w:rsidRPr="009A0AB3">
              <w:rPr>
                <w:rFonts w:ascii="Times New Roman" w:hAnsi="Times New Roman"/>
                <w:color w:val="212121"/>
                <w:sz w:val="20"/>
                <w:szCs w:val="20"/>
                <w:shd w:val="clear" w:color="auto" w:fill="FFFFFF"/>
              </w:rPr>
              <w:t>;11</w:t>
            </w:r>
            <w:proofErr w:type="gramEnd"/>
            <w:r w:rsidRPr="009A0AB3">
              <w:rPr>
                <w:rFonts w:ascii="Times New Roman" w:hAnsi="Times New Roman"/>
                <w:color w:val="212121"/>
                <w:sz w:val="20"/>
                <w:szCs w:val="20"/>
                <w:shd w:val="clear" w:color="auto" w:fill="FFFFFF"/>
              </w:rPr>
              <w:t>(15):2137.</w:t>
            </w:r>
          </w:p>
        </w:tc>
        <w:tc>
          <w:tcPr>
            <w:tcW w:w="496" w:type="pct"/>
            <w:gridSpan w:val="2"/>
            <w:vAlign w:val="center"/>
          </w:tcPr>
          <w:p w:rsidR="00390507" w:rsidRDefault="0066124D" w:rsidP="00390507">
            <w:pPr>
              <w:jc w:val="center"/>
            </w:pPr>
            <w:r w:rsidRPr="0066124D">
              <w:t>60/108</w:t>
            </w:r>
          </w:p>
        </w:tc>
        <w:tc>
          <w:tcPr>
            <w:tcW w:w="413" w:type="pct"/>
            <w:gridSpan w:val="2"/>
            <w:vAlign w:val="center"/>
          </w:tcPr>
          <w:p w:rsidR="00390507" w:rsidRDefault="00390507" w:rsidP="0066124D">
            <w:pPr>
              <w:jc w:val="center"/>
              <w:rPr>
                <w:lang w:val="en-US"/>
              </w:rPr>
            </w:pPr>
            <w:r>
              <w:rPr>
                <w:lang w:val="en-US"/>
              </w:rPr>
              <w:t>22</w:t>
            </w:r>
          </w:p>
        </w:tc>
        <w:tc>
          <w:tcPr>
            <w:tcW w:w="454" w:type="pct"/>
            <w:vAlign w:val="center"/>
          </w:tcPr>
          <w:p w:rsidR="00390507" w:rsidRDefault="00390507" w:rsidP="0066124D">
            <w:pPr>
              <w:jc w:val="center"/>
            </w:pPr>
            <w:r>
              <w:t>2.</w:t>
            </w:r>
            <w:r w:rsidR="0066124D">
              <w:t>4</w:t>
            </w:r>
          </w:p>
        </w:tc>
      </w:tr>
      <w:tr w:rsidR="00390507" w:rsidRPr="00315C2B" w:rsidTr="009720CF">
        <w:trPr>
          <w:trHeight w:val="227"/>
          <w:jc w:val="center"/>
        </w:trPr>
        <w:tc>
          <w:tcPr>
            <w:tcW w:w="248" w:type="pct"/>
            <w:vAlign w:val="center"/>
          </w:tcPr>
          <w:p w:rsidR="00390507" w:rsidRPr="009F4E38" w:rsidRDefault="00390507" w:rsidP="00390507">
            <w:pPr>
              <w:jc w:val="center"/>
            </w:pPr>
            <w:r>
              <w:t>2</w:t>
            </w:r>
            <w:r w:rsidRPr="009F4E38">
              <w:t>.</w:t>
            </w:r>
          </w:p>
        </w:tc>
        <w:tc>
          <w:tcPr>
            <w:tcW w:w="3389" w:type="pct"/>
            <w:gridSpan w:val="7"/>
          </w:tcPr>
          <w:p w:rsidR="00390507" w:rsidRPr="004E6B22" w:rsidRDefault="00390507" w:rsidP="009720CF">
            <w:pPr>
              <w:pStyle w:val="NoSpacing"/>
              <w:jc w:val="both"/>
              <w:rPr>
                <w:rFonts w:ascii="Times New Roman" w:hAnsi="Times New Roman"/>
                <w:sz w:val="20"/>
                <w:szCs w:val="20"/>
              </w:rPr>
            </w:pPr>
            <w:proofErr w:type="spellStart"/>
            <w:r w:rsidRPr="004E6B22">
              <w:rPr>
                <w:rFonts w:ascii="Times New Roman" w:hAnsi="Times New Roman"/>
                <w:color w:val="212121"/>
                <w:sz w:val="20"/>
                <w:szCs w:val="20"/>
                <w:shd w:val="clear" w:color="auto" w:fill="FFFFFF"/>
              </w:rPr>
              <w:t>Dimitrić</w:t>
            </w:r>
            <w:proofErr w:type="spellEnd"/>
            <w:r w:rsidRPr="004E6B22">
              <w:rPr>
                <w:rFonts w:ascii="Times New Roman" w:hAnsi="Times New Roman"/>
                <w:color w:val="212121"/>
                <w:sz w:val="20"/>
                <w:szCs w:val="20"/>
                <w:shd w:val="clear" w:color="auto" w:fill="FFFFFF"/>
              </w:rPr>
              <w:t xml:space="preserve"> G, </w:t>
            </w:r>
            <w:proofErr w:type="spellStart"/>
            <w:r w:rsidRPr="004E6B22">
              <w:rPr>
                <w:rFonts w:ascii="Times New Roman" w:hAnsi="Times New Roman"/>
                <w:color w:val="212121"/>
                <w:sz w:val="20"/>
                <w:szCs w:val="20"/>
                <w:shd w:val="clear" w:color="auto" w:fill="FFFFFF"/>
              </w:rPr>
              <w:t>Maksimović</w:t>
            </w:r>
            <w:proofErr w:type="spellEnd"/>
            <w:r w:rsidRPr="004E6B22">
              <w:rPr>
                <w:rFonts w:ascii="Times New Roman" w:hAnsi="Times New Roman"/>
                <w:color w:val="212121"/>
                <w:sz w:val="20"/>
                <w:szCs w:val="20"/>
                <w:shd w:val="clear" w:color="auto" w:fill="FFFFFF"/>
              </w:rPr>
              <w:t xml:space="preserve"> N, </w:t>
            </w:r>
            <w:proofErr w:type="spellStart"/>
            <w:r w:rsidRPr="004E6B22">
              <w:rPr>
                <w:rFonts w:ascii="Times New Roman" w:hAnsi="Times New Roman"/>
                <w:color w:val="212121"/>
                <w:sz w:val="20"/>
                <w:szCs w:val="20"/>
                <w:shd w:val="clear" w:color="auto" w:fill="FFFFFF"/>
              </w:rPr>
              <w:t>Tabakova</w:t>
            </w:r>
            <w:proofErr w:type="spellEnd"/>
            <w:r w:rsidRPr="004E6B22">
              <w:rPr>
                <w:rFonts w:ascii="Times New Roman" w:hAnsi="Times New Roman"/>
                <w:color w:val="212121"/>
                <w:sz w:val="20"/>
                <w:szCs w:val="20"/>
                <w:shd w:val="clear" w:color="auto" w:fill="FFFFFF"/>
              </w:rPr>
              <w:t xml:space="preserve"> E, </w:t>
            </w:r>
            <w:proofErr w:type="spellStart"/>
            <w:r w:rsidRPr="004E6B22">
              <w:rPr>
                <w:rFonts w:ascii="Times New Roman" w:hAnsi="Times New Roman"/>
                <w:color w:val="212121"/>
                <w:sz w:val="20"/>
                <w:szCs w:val="20"/>
                <w:shd w:val="clear" w:color="auto" w:fill="FFFFFF"/>
              </w:rPr>
              <w:t>Jakšić</w:t>
            </w:r>
            <w:proofErr w:type="spellEnd"/>
            <w:r w:rsidRPr="004E6B22">
              <w:rPr>
                <w:rFonts w:ascii="Times New Roman" w:hAnsi="Times New Roman"/>
                <w:color w:val="212121"/>
                <w:sz w:val="20"/>
                <w:szCs w:val="20"/>
                <w:shd w:val="clear" w:color="auto" w:fill="FFFFFF"/>
              </w:rPr>
              <w:t xml:space="preserve"> M, </w:t>
            </w:r>
            <w:proofErr w:type="spellStart"/>
            <w:r w:rsidRPr="004E6B22">
              <w:rPr>
                <w:rFonts w:ascii="Times New Roman" w:hAnsi="Times New Roman"/>
                <w:color w:val="212121"/>
                <w:sz w:val="20"/>
                <w:szCs w:val="20"/>
                <w:shd w:val="clear" w:color="auto" w:fill="FFFFFF"/>
              </w:rPr>
              <w:t>Orlić</w:t>
            </w:r>
            <w:proofErr w:type="spellEnd"/>
            <w:r w:rsidRPr="004E6B22">
              <w:rPr>
                <w:rFonts w:ascii="Times New Roman" w:hAnsi="Times New Roman"/>
                <w:color w:val="212121"/>
                <w:sz w:val="20"/>
                <w:szCs w:val="20"/>
                <w:shd w:val="clear" w:color="auto" w:fill="FFFFFF"/>
              </w:rPr>
              <w:t xml:space="preserve"> D, </w:t>
            </w:r>
            <w:r w:rsidR="009720CF">
              <w:rPr>
                <w:rFonts w:ascii="Times New Roman" w:hAnsi="Times New Roman"/>
                <w:color w:val="212121"/>
                <w:sz w:val="20"/>
                <w:szCs w:val="20"/>
                <w:shd w:val="clear" w:color="auto" w:fill="FFFFFF"/>
              </w:rPr>
              <w:t>et al…</w:t>
            </w:r>
            <w:proofErr w:type="spellStart"/>
            <w:r w:rsidRPr="004E6B22">
              <w:rPr>
                <w:rFonts w:ascii="Times New Roman" w:hAnsi="Times New Roman"/>
                <w:b/>
                <w:color w:val="212121"/>
                <w:sz w:val="20"/>
                <w:szCs w:val="20"/>
                <w:shd w:val="clear" w:color="auto" w:fill="FFFFFF"/>
              </w:rPr>
              <w:t>Karaba-Jakovljević</w:t>
            </w:r>
            <w:proofErr w:type="spellEnd"/>
            <w:r w:rsidRPr="004E6B22">
              <w:rPr>
                <w:rFonts w:ascii="Times New Roman" w:hAnsi="Times New Roman"/>
                <w:b/>
                <w:color w:val="212121"/>
                <w:sz w:val="20"/>
                <w:szCs w:val="20"/>
                <w:shd w:val="clear" w:color="auto" w:fill="FFFFFF"/>
              </w:rPr>
              <w:t xml:space="preserve"> D</w:t>
            </w:r>
            <w:r w:rsidRPr="004E6B22">
              <w:rPr>
                <w:rFonts w:ascii="Times New Roman" w:hAnsi="Times New Roman"/>
                <w:color w:val="212121"/>
                <w:sz w:val="20"/>
                <w:szCs w:val="20"/>
                <w:shd w:val="clear" w:color="auto" w:fill="FFFFFF"/>
              </w:rPr>
              <w:t xml:space="preserve">. </w:t>
            </w:r>
            <w:hyperlink r:id="rId7" w:history="1">
              <w:r w:rsidRPr="004E6B22">
                <w:rPr>
                  <w:rStyle w:val="Hyperlink"/>
                  <w:rFonts w:ascii="Times New Roman" w:hAnsi="Times New Roman"/>
                  <w:sz w:val="20"/>
                  <w:szCs w:val="20"/>
                  <w:shd w:val="clear" w:color="auto" w:fill="FFFFFF"/>
                </w:rPr>
                <w:t>Personality Dimensions of Serbian Lifeguards.</w:t>
              </w:r>
            </w:hyperlink>
            <w:r w:rsidRPr="004E6B22">
              <w:rPr>
                <w:rFonts w:ascii="Times New Roman" w:hAnsi="Times New Roman"/>
                <w:color w:val="212121"/>
                <w:sz w:val="20"/>
                <w:szCs w:val="20"/>
                <w:shd w:val="clear" w:color="auto" w:fill="FFFFFF"/>
              </w:rPr>
              <w:t xml:space="preserve"> </w:t>
            </w:r>
            <w:proofErr w:type="spellStart"/>
            <w:r w:rsidRPr="004E6B22">
              <w:rPr>
                <w:rFonts w:ascii="Times New Roman" w:hAnsi="Times New Roman"/>
                <w:color w:val="212121"/>
                <w:sz w:val="20"/>
                <w:szCs w:val="20"/>
                <w:shd w:val="clear" w:color="auto" w:fill="FFFFFF"/>
              </w:rPr>
              <w:t>Int</w:t>
            </w:r>
            <w:proofErr w:type="spellEnd"/>
            <w:r w:rsidRPr="004E6B22">
              <w:rPr>
                <w:rFonts w:ascii="Times New Roman" w:hAnsi="Times New Roman"/>
                <w:color w:val="212121"/>
                <w:sz w:val="20"/>
                <w:szCs w:val="20"/>
                <w:shd w:val="clear" w:color="auto" w:fill="FFFFFF"/>
              </w:rPr>
              <w:t xml:space="preserve"> J Environ Res Public Health. 2021 Dec 8</w:t>
            </w:r>
            <w:proofErr w:type="gramStart"/>
            <w:r w:rsidRPr="004E6B22">
              <w:rPr>
                <w:rFonts w:ascii="Times New Roman" w:hAnsi="Times New Roman"/>
                <w:color w:val="212121"/>
                <w:sz w:val="20"/>
                <w:szCs w:val="20"/>
                <w:shd w:val="clear" w:color="auto" w:fill="FFFFFF"/>
              </w:rPr>
              <w:t>;18</w:t>
            </w:r>
            <w:proofErr w:type="gramEnd"/>
            <w:r w:rsidRPr="004E6B22">
              <w:rPr>
                <w:rFonts w:ascii="Times New Roman" w:hAnsi="Times New Roman"/>
                <w:color w:val="212121"/>
                <w:sz w:val="20"/>
                <w:szCs w:val="20"/>
                <w:shd w:val="clear" w:color="auto" w:fill="FFFFFF"/>
              </w:rPr>
              <w:t>(24):12927.</w:t>
            </w:r>
          </w:p>
        </w:tc>
        <w:tc>
          <w:tcPr>
            <w:tcW w:w="496" w:type="pct"/>
            <w:gridSpan w:val="2"/>
            <w:vAlign w:val="center"/>
          </w:tcPr>
          <w:p w:rsidR="00390507" w:rsidRDefault="00390507" w:rsidP="00390507">
            <w:pPr>
              <w:jc w:val="center"/>
            </w:pPr>
            <w:r>
              <w:t>81/302</w:t>
            </w:r>
          </w:p>
        </w:tc>
        <w:tc>
          <w:tcPr>
            <w:tcW w:w="413" w:type="pct"/>
            <w:gridSpan w:val="2"/>
            <w:vAlign w:val="center"/>
          </w:tcPr>
          <w:p w:rsidR="00390507" w:rsidRDefault="00390507" w:rsidP="00390507">
            <w:pPr>
              <w:jc w:val="center"/>
              <w:rPr>
                <w:lang w:val="en-US"/>
              </w:rPr>
            </w:pPr>
            <w:r>
              <w:rPr>
                <w:lang w:val="en-US"/>
              </w:rPr>
              <w:t>21</w:t>
            </w:r>
          </w:p>
        </w:tc>
        <w:tc>
          <w:tcPr>
            <w:tcW w:w="454" w:type="pct"/>
            <w:vAlign w:val="center"/>
          </w:tcPr>
          <w:p w:rsidR="00390507" w:rsidRDefault="00390507" w:rsidP="00390507">
            <w:pPr>
              <w:jc w:val="center"/>
            </w:pPr>
            <w:r>
              <w:t>4.614</w:t>
            </w:r>
          </w:p>
        </w:tc>
      </w:tr>
      <w:tr w:rsidR="00390507" w:rsidRPr="00315C2B" w:rsidTr="009720CF">
        <w:trPr>
          <w:trHeight w:val="227"/>
          <w:jc w:val="center"/>
        </w:trPr>
        <w:tc>
          <w:tcPr>
            <w:tcW w:w="248" w:type="pct"/>
            <w:vAlign w:val="center"/>
          </w:tcPr>
          <w:p w:rsidR="00390507" w:rsidRPr="009F4E38" w:rsidRDefault="00390507" w:rsidP="00390507">
            <w:pPr>
              <w:jc w:val="center"/>
            </w:pPr>
            <w:r w:rsidRPr="009F4E38">
              <w:t>3.</w:t>
            </w:r>
          </w:p>
        </w:tc>
        <w:tc>
          <w:tcPr>
            <w:tcW w:w="3389" w:type="pct"/>
            <w:gridSpan w:val="7"/>
          </w:tcPr>
          <w:p w:rsidR="00390507" w:rsidRPr="00A216E1" w:rsidRDefault="00390507" w:rsidP="009720CF">
            <w:pPr>
              <w:pStyle w:val="NoSpacing"/>
              <w:jc w:val="both"/>
              <w:rPr>
                <w:rFonts w:ascii="Times New Roman" w:hAnsi="Times New Roman"/>
                <w:sz w:val="20"/>
                <w:szCs w:val="20"/>
              </w:rPr>
            </w:pPr>
            <w:proofErr w:type="spellStart"/>
            <w:r w:rsidRPr="00A216E1">
              <w:rPr>
                <w:rFonts w:ascii="Times New Roman" w:hAnsi="Times New Roman"/>
                <w:color w:val="212121"/>
                <w:sz w:val="20"/>
                <w:szCs w:val="20"/>
                <w:shd w:val="clear" w:color="auto" w:fill="FFFFFF"/>
              </w:rPr>
              <w:t>Mrdjanović</w:t>
            </w:r>
            <w:proofErr w:type="spellEnd"/>
            <w:r w:rsidRPr="00A216E1">
              <w:rPr>
                <w:rFonts w:ascii="Times New Roman" w:hAnsi="Times New Roman"/>
                <w:color w:val="212121"/>
                <w:sz w:val="20"/>
                <w:szCs w:val="20"/>
                <w:shd w:val="clear" w:color="auto" w:fill="FFFFFF"/>
              </w:rPr>
              <w:t xml:space="preserve"> J, </w:t>
            </w:r>
            <w:proofErr w:type="spellStart"/>
            <w:r w:rsidRPr="00A216E1">
              <w:rPr>
                <w:rFonts w:ascii="Times New Roman" w:hAnsi="Times New Roman"/>
                <w:color w:val="212121"/>
                <w:sz w:val="20"/>
                <w:szCs w:val="20"/>
                <w:shd w:val="clear" w:color="auto" w:fill="FFFFFF"/>
              </w:rPr>
              <w:t>Šolajić</w:t>
            </w:r>
            <w:proofErr w:type="spellEnd"/>
            <w:r w:rsidRPr="00A216E1">
              <w:rPr>
                <w:rFonts w:ascii="Times New Roman" w:hAnsi="Times New Roman"/>
                <w:color w:val="212121"/>
                <w:sz w:val="20"/>
                <w:szCs w:val="20"/>
                <w:shd w:val="clear" w:color="auto" w:fill="FFFFFF"/>
              </w:rPr>
              <w:t xml:space="preserve"> S, </w:t>
            </w:r>
            <w:proofErr w:type="spellStart"/>
            <w:r w:rsidRPr="00A216E1">
              <w:rPr>
                <w:rFonts w:ascii="Times New Roman" w:hAnsi="Times New Roman"/>
                <w:color w:val="212121"/>
                <w:sz w:val="20"/>
                <w:szCs w:val="20"/>
                <w:shd w:val="clear" w:color="auto" w:fill="FFFFFF"/>
              </w:rPr>
              <w:t>Srđenović-Čonić</w:t>
            </w:r>
            <w:proofErr w:type="spellEnd"/>
            <w:r w:rsidRPr="00A216E1">
              <w:rPr>
                <w:rFonts w:ascii="Times New Roman" w:hAnsi="Times New Roman"/>
                <w:color w:val="212121"/>
                <w:sz w:val="20"/>
                <w:szCs w:val="20"/>
                <w:shd w:val="clear" w:color="auto" w:fill="FFFFFF"/>
              </w:rPr>
              <w:t xml:space="preserve"> B, </w:t>
            </w:r>
            <w:proofErr w:type="spellStart"/>
            <w:r w:rsidRPr="00A216E1">
              <w:rPr>
                <w:rFonts w:ascii="Times New Roman" w:hAnsi="Times New Roman"/>
                <w:color w:val="212121"/>
                <w:sz w:val="20"/>
                <w:szCs w:val="20"/>
                <w:shd w:val="clear" w:color="auto" w:fill="FFFFFF"/>
              </w:rPr>
              <w:t>Bogdanović</w:t>
            </w:r>
            <w:proofErr w:type="spellEnd"/>
            <w:r w:rsidRPr="00A216E1">
              <w:rPr>
                <w:rFonts w:ascii="Times New Roman" w:hAnsi="Times New Roman"/>
                <w:color w:val="212121"/>
                <w:sz w:val="20"/>
                <w:szCs w:val="20"/>
                <w:shd w:val="clear" w:color="auto" w:fill="FFFFFF"/>
              </w:rPr>
              <w:t xml:space="preserve"> V, </w:t>
            </w:r>
            <w:proofErr w:type="spellStart"/>
            <w:r w:rsidRPr="00A216E1">
              <w:rPr>
                <w:rFonts w:ascii="Times New Roman" w:hAnsi="Times New Roman"/>
                <w:b/>
                <w:color w:val="212121"/>
                <w:sz w:val="20"/>
                <w:szCs w:val="20"/>
                <w:shd w:val="clear" w:color="auto" w:fill="FFFFFF"/>
              </w:rPr>
              <w:t>Karaba</w:t>
            </w:r>
            <w:proofErr w:type="spellEnd"/>
            <w:r w:rsidRPr="00A216E1">
              <w:rPr>
                <w:rFonts w:ascii="Times New Roman" w:hAnsi="Times New Roman"/>
                <w:b/>
                <w:color w:val="212121"/>
                <w:sz w:val="20"/>
                <w:szCs w:val="20"/>
                <w:shd w:val="clear" w:color="auto" w:fill="FFFFFF"/>
              </w:rPr>
              <w:t xml:space="preserve"> </w:t>
            </w:r>
            <w:proofErr w:type="spellStart"/>
            <w:r w:rsidRPr="00A216E1">
              <w:rPr>
                <w:rFonts w:ascii="Times New Roman" w:hAnsi="Times New Roman"/>
                <w:b/>
                <w:color w:val="212121"/>
                <w:sz w:val="20"/>
                <w:szCs w:val="20"/>
                <w:shd w:val="clear" w:color="auto" w:fill="FFFFFF"/>
              </w:rPr>
              <w:t>Jakovljević</w:t>
            </w:r>
            <w:proofErr w:type="spellEnd"/>
            <w:r w:rsidRPr="00A216E1">
              <w:rPr>
                <w:rFonts w:ascii="Times New Roman" w:hAnsi="Times New Roman"/>
                <w:b/>
                <w:color w:val="212121"/>
                <w:sz w:val="20"/>
                <w:szCs w:val="20"/>
                <w:shd w:val="clear" w:color="auto" w:fill="FFFFFF"/>
              </w:rPr>
              <w:t xml:space="preserve"> D</w:t>
            </w:r>
            <w:r w:rsidRPr="00A216E1">
              <w:rPr>
                <w:rFonts w:ascii="Times New Roman" w:hAnsi="Times New Roman"/>
                <w:color w:val="212121"/>
                <w:sz w:val="20"/>
                <w:szCs w:val="20"/>
                <w:shd w:val="clear" w:color="auto" w:fill="FFFFFF"/>
              </w:rPr>
              <w:t xml:space="preserve">, </w:t>
            </w:r>
            <w:proofErr w:type="spellStart"/>
            <w:r w:rsidRPr="00A216E1">
              <w:rPr>
                <w:rFonts w:ascii="Times New Roman" w:hAnsi="Times New Roman"/>
                <w:color w:val="212121"/>
                <w:sz w:val="20"/>
                <w:szCs w:val="20"/>
                <w:shd w:val="clear" w:color="auto" w:fill="FFFFFF"/>
              </w:rPr>
              <w:t>Kladar</w:t>
            </w:r>
            <w:proofErr w:type="spellEnd"/>
            <w:r w:rsidRPr="00A216E1">
              <w:rPr>
                <w:rFonts w:ascii="Times New Roman" w:hAnsi="Times New Roman"/>
                <w:color w:val="212121"/>
                <w:sz w:val="20"/>
                <w:szCs w:val="20"/>
                <w:shd w:val="clear" w:color="auto" w:fill="FFFFFF"/>
              </w:rPr>
              <w:t xml:space="preserve"> N, </w:t>
            </w:r>
            <w:r w:rsidR="009720CF">
              <w:rPr>
                <w:rFonts w:ascii="Times New Roman" w:hAnsi="Times New Roman"/>
                <w:color w:val="212121"/>
                <w:sz w:val="20"/>
                <w:szCs w:val="20"/>
                <w:shd w:val="clear" w:color="auto" w:fill="FFFFFF"/>
              </w:rPr>
              <w:t>et al</w:t>
            </w:r>
            <w:r w:rsidRPr="00A216E1">
              <w:rPr>
                <w:rFonts w:ascii="Times New Roman" w:hAnsi="Times New Roman"/>
                <w:color w:val="212121"/>
                <w:sz w:val="20"/>
                <w:szCs w:val="20"/>
                <w:shd w:val="clear" w:color="auto" w:fill="FFFFFF"/>
              </w:rPr>
              <w:t xml:space="preserve">. </w:t>
            </w:r>
            <w:hyperlink r:id="rId8" w:history="1">
              <w:r w:rsidRPr="00A216E1">
                <w:rPr>
                  <w:rStyle w:val="Hyperlink"/>
                  <w:rFonts w:ascii="Times New Roman" w:hAnsi="Times New Roman"/>
                  <w:sz w:val="20"/>
                  <w:szCs w:val="20"/>
                  <w:shd w:val="clear" w:color="auto" w:fill="FFFFFF"/>
                </w:rPr>
                <w:t>The Oxidative Stress Parameters as Useful Tools in Evaluating the DNA Damage and Changes in the Complete Blood Count in Hospital Workers Exposed to Low Doses of Antineoplastic Drugs and Ionizing Radiation</w:t>
              </w:r>
            </w:hyperlink>
            <w:r w:rsidRPr="00A216E1">
              <w:rPr>
                <w:rFonts w:ascii="Times New Roman" w:hAnsi="Times New Roman"/>
                <w:color w:val="212121"/>
                <w:sz w:val="20"/>
                <w:szCs w:val="20"/>
                <w:shd w:val="clear" w:color="auto" w:fill="FFFFFF"/>
              </w:rPr>
              <w:t xml:space="preserve">. </w:t>
            </w:r>
            <w:proofErr w:type="spellStart"/>
            <w:r w:rsidRPr="00A216E1">
              <w:rPr>
                <w:rFonts w:ascii="Times New Roman" w:hAnsi="Times New Roman"/>
                <w:color w:val="212121"/>
                <w:sz w:val="20"/>
                <w:szCs w:val="20"/>
                <w:shd w:val="clear" w:color="auto" w:fill="FFFFFF"/>
              </w:rPr>
              <w:t>Int</w:t>
            </w:r>
            <w:proofErr w:type="spellEnd"/>
            <w:r w:rsidRPr="00A216E1">
              <w:rPr>
                <w:rFonts w:ascii="Times New Roman" w:hAnsi="Times New Roman"/>
                <w:color w:val="212121"/>
                <w:sz w:val="20"/>
                <w:szCs w:val="20"/>
                <w:shd w:val="clear" w:color="auto" w:fill="FFFFFF"/>
              </w:rPr>
              <w:t xml:space="preserve"> J Environ Res Public Health. 2021 Aug 10</w:t>
            </w:r>
            <w:proofErr w:type="gramStart"/>
            <w:r w:rsidRPr="00A216E1">
              <w:rPr>
                <w:rFonts w:ascii="Times New Roman" w:hAnsi="Times New Roman"/>
                <w:color w:val="212121"/>
                <w:sz w:val="20"/>
                <w:szCs w:val="20"/>
                <w:shd w:val="clear" w:color="auto" w:fill="FFFFFF"/>
              </w:rPr>
              <w:t>;18</w:t>
            </w:r>
            <w:proofErr w:type="gramEnd"/>
            <w:r w:rsidRPr="00A216E1">
              <w:rPr>
                <w:rFonts w:ascii="Times New Roman" w:hAnsi="Times New Roman"/>
                <w:color w:val="212121"/>
                <w:sz w:val="20"/>
                <w:szCs w:val="20"/>
                <w:shd w:val="clear" w:color="auto" w:fill="FFFFFF"/>
              </w:rPr>
              <w:t>(16):8445.</w:t>
            </w:r>
          </w:p>
        </w:tc>
        <w:tc>
          <w:tcPr>
            <w:tcW w:w="496" w:type="pct"/>
            <w:gridSpan w:val="2"/>
            <w:vAlign w:val="center"/>
          </w:tcPr>
          <w:p w:rsidR="00390507" w:rsidRDefault="00390507" w:rsidP="00390507">
            <w:pPr>
              <w:jc w:val="center"/>
            </w:pPr>
            <w:r>
              <w:t>81/302</w:t>
            </w:r>
          </w:p>
        </w:tc>
        <w:tc>
          <w:tcPr>
            <w:tcW w:w="413" w:type="pct"/>
            <w:gridSpan w:val="2"/>
            <w:vAlign w:val="center"/>
          </w:tcPr>
          <w:p w:rsidR="00390507" w:rsidRDefault="00390507" w:rsidP="00390507">
            <w:pPr>
              <w:jc w:val="center"/>
              <w:rPr>
                <w:lang w:val="en-US"/>
              </w:rPr>
            </w:pPr>
            <w:r>
              <w:rPr>
                <w:lang w:val="en-US"/>
              </w:rPr>
              <w:t>21</w:t>
            </w:r>
          </w:p>
        </w:tc>
        <w:tc>
          <w:tcPr>
            <w:tcW w:w="454" w:type="pct"/>
            <w:vAlign w:val="center"/>
          </w:tcPr>
          <w:p w:rsidR="00390507" w:rsidRDefault="00390507" w:rsidP="00390507">
            <w:pPr>
              <w:jc w:val="center"/>
            </w:pPr>
            <w:r>
              <w:t>4.614</w:t>
            </w:r>
          </w:p>
        </w:tc>
      </w:tr>
      <w:tr w:rsidR="00390507" w:rsidRPr="00315C2B" w:rsidTr="009720CF">
        <w:trPr>
          <w:trHeight w:val="227"/>
          <w:jc w:val="center"/>
        </w:trPr>
        <w:tc>
          <w:tcPr>
            <w:tcW w:w="248" w:type="pct"/>
            <w:vAlign w:val="center"/>
          </w:tcPr>
          <w:p w:rsidR="00390507" w:rsidRPr="009F4E38" w:rsidRDefault="00390507" w:rsidP="00390507">
            <w:pPr>
              <w:jc w:val="center"/>
            </w:pPr>
            <w:r w:rsidRPr="009F4E38">
              <w:t>4.</w:t>
            </w:r>
          </w:p>
        </w:tc>
        <w:tc>
          <w:tcPr>
            <w:tcW w:w="3389" w:type="pct"/>
            <w:gridSpan w:val="7"/>
          </w:tcPr>
          <w:p w:rsidR="00390507" w:rsidRPr="00711A28" w:rsidRDefault="00390507" w:rsidP="009720CF">
            <w:pPr>
              <w:pStyle w:val="NoSpacing"/>
              <w:spacing w:after="240"/>
              <w:jc w:val="both"/>
              <w:rPr>
                <w:rFonts w:ascii="Times New Roman" w:hAnsi="Times New Roman"/>
                <w:sz w:val="20"/>
                <w:szCs w:val="20"/>
              </w:rPr>
            </w:pPr>
            <w:r w:rsidRPr="00711A28">
              <w:rPr>
                <w:rFonts w:ascii="Times New Roman" w:eastAsia="Cambria" w:hAnsi="Times New Roman"/>
                <w:sz w:val="20"/>
                <w:szCs w:val="20"/>
                <w:shd w:val="clear" w:color="auto" w:fill="FFFFFF"/>
                <w:lang w:val="sr-Latn-CS" w:eastAsia="sr-Latn-CS"/>
              </w:rPr>
              <w:t xml:space="preserve">Andrić L, Karan V, Radulović N, Drapšin M, </w:t>
            </w:r>
            <w:r w:rsidRPr="00711A28">
              <w:rPr>
                <w:rFonts w:ascii="Times New Roman" w:eastAsia="Cambria" w:hAnsi="Times New Roman"/>
                <w:b/>
                <w:sz w:val="20"/>
                <w:szCs w:val="20"/>
                <w:shd w:val="clear" w:color="auto" w:fill="FFFFFF"/>
                <w:lang w:val="sr-Latn-CS" w:eastAsia="sr-Latn-CS"/>
              </w:rPr>
              <w:t>Karaba Jakovljević D</w:t>
            </w:r>
            <w:r w:rsidRPr="00711A28">
              <w:rPr>
                <w:rFonts w:ascii="Times New Roman" w:eastAsia="Cambria" w:hAnsi="Times New Roman"/>
                <w:sz w:val="20"/>
                <w:szCs w:val="20"/>
                <w:shd w:val="clear" w:color="auto" w:fill="FFFFFF"/>
                <w:lang w:val="sr-Latn-CS" w:eastAsia="sr-Latn-CS"/>
              </w:rPr>
              <w:t xml:space="preserve">, Takači A, et al. </w:t>
            </w:r>
            <w:hyperlink r:id="rId9" w:history="1">
              <w:r w:rsidRPr="00673047">
                <w:rPr>
                  <w:rStyle w:val="Hyperlink"/>
                  <w:rFonts w:ascii="Times New Roman" w:hAnsi="Times New Roman"/>
                  <w:sz w:val="20"/>
                  <w:szCs w:val="20"/>
                </w:rPr>
                <w:t xml:space="preserve">Differences in autonomic heart rate modulation during rest and after a </w:t>
              </w:r>
              <w:proofErr w:type="spellStart"/>
              <w:r w:rsidRPr="00673047">
                <w:rPr>
                  <w:rStyle w:val="Hyperlink"/>
                  <w:rFonts w:ascii="Times New Roman" w:hAnsi="Times New Roman"/>
                  <w:sz w:val="20"/>
                  <w:szCs w:val="20"/>
                </w:rPr>
                <w:t>supramaximal</w:t>
              </w:r>
              <w:proofErr w:type="spellEnd"/>
              <w:r w:rsidRPr="00673047">
                <w:rPr>
                  <w:rStyle w:val="Hyperlink"/>
                  <w:rFonts w:ascii="Times New Roman" w:hAnsi="Times New Roman"/>
                  <w:sz w:val="20"/>
                  <w:szCs w:val="20"/>
                </w:rPr>
                <w:t xml:space="preserve"> anaerobic test in relation to gender and the menstrual cycle in women</w:t>
              </w:r>
            </w:hyperlink>
            <w:r w:rsidRPr="00711A28">
              <w:rPr>
                <w:rFonts w:ascii="Times New Roman" w:eastAsia="Cambria" w:hAnsi="Times New Roman"/>
                <w:sz w:val="20"/>
                <w:szCs w:val="20"/>
                <w:shd w:val="clear" w:color="auto" w:fill="FFFFFF"/>
                <w:lang w:val="sr-Latn-CS" w:eastAsia="sr-Latn-CS"/>
              </w:rPr>
              <w:t>. Vojnosanit Pregl. 2021;78(4):389-96.</w:t>
            </w:r>
          </w:p>
        </w:tc>
        <w:tc>
          <w:tcPr>
            <w:tcW w:w="496" w:type="pct"/>
            <w:gridSpan w:val="2"/>
            <w:vAlign w:val="center"/>
          </w:tcPr>
          <w:p w:rsidR="00390507" w:rsidRDefault="00390507" w:rsidP="00390507">
            <w:pPr>
              <w:spacing w:after="240"/>
              <w:jc w:val="center"/>
            </w:pPr>
            <w:r>
              <w:t>168/172</w:t>
            </w:r>
          </w:p>
        </w:tc>
        <w:tc>
          <w:tcPr>
            <w:tcW w:w="413" w:type="pct"/>
            <w:gridSpan w:val="2"/>
            <w:vAlign w:val="center"/>
          </w:tcPr>
          <w:p w:rsidR="00390507" w:rsidRDefault="00390507" w:rsidP="00390507">
            <w:pPr>
              <w:spacing w:after="240"/>
              <w:jc w:val="center"/>
              <w:rPr>
                <w:lang w:val="en-US"/>
              </w:rPr>
            </w:pPr>
            <w:r>
              <w:rPr>
                <w:lang w:val="en-US"/>
              </w:rPr>
              <w:t>23</w:t>
            </w:r>
          </w:p>
        </w:tc>
        <w:tc>
          <w:tcPr>
            <w:tcW w:w="454" w:type="pct"/>
            <w:vAlign w:val="center"/>
          </w:tcPr>
          <w:p w:rsidR="00390507" w:rsidRDefault="00390507" w:rsidP="00390507">
            <w:pPr>
              <w:spacing w:after="240"/>
              <w:jc w:val="center"/>
            </w:pPr>
            <w:r>
              <w:t>0.245</w:t>
            </w:r>
          </w:p>
        </w:tc>
      </w:tr>
      <w:tr w:rsidR="00390507" w:rsidRPr="00315C2B" w:rsidTr="009720CF">
        <w:trPr>
          <w:trHeight w:val="227"/>
          <w:jc w:val="center"/>
        </w:trPr>
        <w:tc>
          <w:tcPr>
            <w:tcW w:w="248" w:type="pct"/>
            <w:vAlign w:val="center"/>
          </w:tcPr>
          <w:p w:rsidR="00390507" w:rsidRPr="009F4E38" w:rsidRDefault="00390507" w:rsidP="00390507">
            <w:pPr>
              <w:jc w:val="center"/>
            </w:pPr>
            <w:r>
              <w:t>5.</w:t>
            </w:r>
          </w:p>
        </w:tc>
        <w:tc>
          <w:tcPr>
            <w:tcW w:w="3389" w:type="pct"/>
            <w:gridSpan w:val="7"/>
          </w:tcPr>
          <w:p w:rsidR="00390507" w:rsidRPr="00960334" w:rsidRDefault="009720CF" w:rsidP="009720CF">
            <w:pPr>
              <w:pStyle w:val="NoSpacing"/>
              <w:jc w:val="both"/>
              <w:rPr>
                <w:rFonts w:ascii="Times New Roman" w:hAnsi="Times New Roman"/>
                <w:sz w:val="20"/>
                <w:szCs w:val="20"/>
              </w:rPr>
            </w:pPr>
            <w:proofErr w:type="spellStart"/>
            <w:r>
              <w:rPr>
                <w:rFonts w:ascii="Times New Roman" w:hAnsi="Times New Roman"/>
                <w:sz w:val="20"/>
                <w:szCs w:val="20"/>
              </w:rPr>
              <w:t>Mrđ</w:t>
            </w:r>
            <w:r w:rsidR="00390507" w:rsidRPr="00960334">
              <w:rPr>
                <w:rFonts w:ascii="Times New Roman" w:hAnsi="Times New Roman"/>
                <w:sz w:val="20"/>
                <w:szCs w:val="20"/>
              </w:rPr>
              <w:t>anovi</w:t>
            </w:r>
            <w:r>
              <w:rPr>
                <w:rFonts w:ascii="Times New Roman" w:hAnsi="Times New Roman"/>
                <w:sz w:val="20"/>
                <w:szCs w:val="20"/>
              </w:rPr>
              <w:t>ć</w:t>
            </w:r>
            <w:proofErr w:type="spellEnd"/>
            <w:r>
              <w:rPr>
                <w:rFonts w:ascii="Times New Roman" w:hAnsi="Times New Roman"/>
                <w:sz w:val="20"/>
                <w:szCs w:val="20"/>
              </w:rPr>
              <w:t xml:space="preserve"> J, </w:t>
            </w:r>
            <w:proofErr w:type="spellStart"/>
            <w:r>
              <w:rPr>
                <w:rFonts w:ascii="Times New Roman" w:hAnsi="Times New Roman"/>
                <w:sz w:val="20"/>
                <w:szCs w:val="20"/>
              </w:rPr>
              <w:t>Suđ</w:t>
            </w:r>
            <w:r w:rsidR="00390507" w:rsidRPr="00960334">
              <w:rPr>
                <w:rFonts w:ascii="Times New Roman" w:hAnsi="Times New Roman"/>
                <w:sz w:val="20"/>
                <w:szCs w:val="20"/>
              </w:rPr>
              <w:t>i</w:t>
            </w:r>
            <w:proofErr w:type="spellEnd"/>
            <w:r w:rsidR="00390507" w:rsidRPr="00960334">
              <w:rPr>
                <w:rFonts w:ascii="Times New Roman" w:hAnsi="Times New Roman"/>
                <w:sz w:val="20"/>
                <w:szCs w:val="20"/>
              </w:rPr>
              <w:t xml:space="preserve"> J, </w:t>
            </w:r>
            <w:proofErr w:type="spellStart"/>
            <w:r>
              <w:rPr>
                <w:rFonts w:ascii="Times New Roman" w:hAnsi="Times New Roman"/>
                <w:sz w:val="20"/>
                <w:szCs w:val="20"/>
              </w:rPr>
              <w:t>Srđ</w:t>
            </w:r>
            <w:r w:rsidR="00390507" w:rsidRPr="00960334">
              <w:rPr>
                <w:rFonts w:ascii="Times New Roman" w:hAnsi="Times New Roman"/>
                <w:sz w:val="20"/>
                <w:szCs w:val="20"/>
              </w:rPr>
              <w:t>enovi</w:t>
            </w:r>
            <w:r>
              <w:rPr>
                <w:rFonts w:ascii="Times New Roman" w:hAnsi="Times New Roman"/>
                <w:sz w:val="20"/>
                <w:szCs w:val="20"/>
              </w:rPr>
              <w:t>ć</w:t>
            </w:r>
            <w:proofErr w:type="spellEnd"/>
            <w:r w:rsidR="00390507" w:rsidRPr="00960334">
              <w:rPr>
                <w:rFonts w:ascii="Times New Roman" w:hAnsi="Times New Roman"/>
                <w:sz w:val="20"/>
                <w:szCs w:val="20"/>
              </w:rPr>
              <w:t xml:space="preserve"> B, </w:t>
            </w:r>
            <w:proofErr w:type="spellStart"/>
            <w:r w:rsidR="00390507" w:rsidRPr="00960334">
              <w:rPr>
                <w:rFonts w:ascii="Times New Roman" w:hAnsi="Times New Roman"/>
                <w:sz w:val="20"/>
                <w:szCs w:val="20"/>
              </w:rPr>
              <w:t>Doj</w:t>
            </w:r>
            <w:r>
              <w:rPr>
                <w:rFonts w:ascii="Times New Roman" w:hAnsi="Times New Roman"/>
                <w:sz w:val="20"/>
                <w:szCs w:val="20"/>
              </w:rPr>
              <w:t>č</w:t>
            </w:r>
            <w:r w:rsidR="00390507" w:rsidRPr="00960334">
              <w:rPr>
                <w:rFonts w:ascii="Times New Roman" w:hAnsi="Times New Roman"/>
                <w:sz w:val="20"/>
                <w:szCs w:val="20"/>
              </w:rPr>
              <w:t>inovi</w:t>
            </w:r>
            <w:r>
              <w:rPr>
                <w:rFonts w:ascii="Times New Roman" w:hAnsi="Times New Roman"/>
                <w:sz w:val="20"/>
                <w:szCs w:val="20"/>
              </w:rPr>
              <w:t>č</w:t>
            </w:r>
            <w:proofErr w:type="spellEnd"/>
            <w:r w:rsidR="00390507" w:rsidRPr="00960334">
              <w:rPr>
                <w:rFonts w:ascii="Times New Roman" w:hAnsi="Times New Roman"/>
                <w:sz w:val="20"/>
                <w:szCs w:val="20"/>
              </w:rPr>
              <w:t xml:space="preserve"> S, </w:t>
            </w:r>
            <w:proofErr w:type="spellStart"/>
            <w:r w:rsidR="00390507" w:rsidRPr="00960334">
              <w:rPr>
                <w:rFonts w:ascii="Times New Roman" w:hAnsi="Times New Roman"/>
                <w:sz w:val="20"/>
                <w:szCs w:val="20"/>
              </w:rPr>
              <w:t>Bogdanovi</w:t>
            </w:r>
            <w:r>
              <w:rPr>
                <w:rFonts w:ascii="Times New Roman" w:hAnsi="Times New Roman"/>
                <w:sz w:val="20"/>
                <w:szCs w:val="20"/>
              </w:rPr>
              <w:t>č</w:t>
            </w:r>
            <w:proofErr w:type="spellEnd"/>
            <w:r w:rsidR="00390507" w:rsidRPr="00960334">
              <w:rPr>
                <w:rFonts w:ascii="Times New Roman" w:hAnsi="Times New Roman"/>
                <w:sz w:val="20"/>
                <w:szCs w:val="20"/>
              </w:rPr>
              <w:t xml:space="preserve"> V, </w:t>
            </w:r>
            <w:proofErr w:type="spellStart"/>
            <w:r w:rsidR="00390507" w:rsidRPr="00960334">
              <w:rPr>
                <w:rFonts w:ascii="Times New Roman" w:hAnsi="Times New Roman"/>
                <w:b/>
                <w:sz w:val="20"/>
                <w:szCs w:val="20"/>
              </w:rPr>
              <w:t>Karaba-Jakovljević</w:t>
            </w:r>
            <w:proofErr w:type="spellEnd"/>
            <w:r w:rsidR="00390507" w:rsidRPr="00960334">
              <w:rPr>
                <w:rFonts w:ascii="Times New Roman" w:hAnsi="Times New Roman"/>
                <w:b/>
                <w:sz w:val="20"/>
                <w:szCs w:val="20"/>
              </w:rPr>
              <w:t xml:space="preserve"> D</w:t>
            </w:r>
            <w:r w:rsidR="00390507" w:rsidRPr="00960334">
              <w:rPr>
                <w:rFonts w:ascii="Times New Roman" w:hAnsi="Times New Roman"/>
                <w:sz w:val="20"/>
                <w:szCs w:val="20"/>
              </w:rPr>
              <w:t xml:space="preserve">, </w:t>
            </w:r>
            <w:r>
              <w:rPr>
                <w:rFonts w:ascii="Times New Roman" w:hAnsi="Times New Roman"/>
                <w:sz w:val="20"/>
                <w:szCs w:val="20"/>
              </w:rPr>
              <w:t>et al</w:t>
            </w:r>
            <w:r w:rsidR="00390507" w:rsidRPr="00960334">
              <w:rPr>
                <w:rFonts w:ascii="Times New Roman" w:hAnsi="Times New Roman"/>
                <w:sz w:val="20"/>
                <w:szCs w:val="20"/>
              </w:rPr>
              <w:t xml:space="preserve">. </w:t>
            </w:r>
            <w:hyperlink r:id="rId10" w:history="1">
              <w:r w:rsidR="00390507" w:rsidRPr="00960334">
                <w:rPr>
                  <w:rStyle w:val="Hyperlink"/>
                  <w:rFonts w:ascii="Times New Roman" w:hAnsi="Times New Roman"/>
                  <w:sz w:val="20"/>
                  <w:szCs w:val="20"/>
                </w:rPr>
                <w:t>Accidental Use of Milk With an Increased Concentration of Aflatoxins Causes Significant DNA Damage in Hospital Workers Exposed to Ionizing Radiation</w:t>
              </w:r>
            </w:hyperlink>
            <w:r w:rsidR="00390507" w:rsidRPr="00960334">
              <w:rPr>
                <w:rFonts w:ascii="Times New Roman" w:hAnsi="Times New Roman"/>
                <w:sz w:val="20"/>
                <w:szCs w:val="20"/>
              </w:rPr>
              <w:t>. Front Public Health. 2020 Jul 24;8:323.</w:t>
            </w:r>
          </w:p>
        </w:tc>
        <w:tc>
          <w:tcPr>
            <w:tcW w:w="496" w:type="pct"/>
            <w:gridSpan w:val="2"/>
            <w:vAlign w:val="center"/>
          </w:tcPr>
          <w:p w:rsidR="00390507" w:rsidRDefault="00390507" w:rsidP="00390507">
            <w:pPr>
              <w:jc w:val="center"/>
            </w:pPr>
            <w:r>
              <w:t>72/296</w:t>
            </w:r>
          </w:p>
        </w:tc>
        <w:tc>
          <w:tcPr>
            <w:tcW w:w="413" w:type="pct"/>
            <w:gridSpan w:val="2"/>
            <w:vAlign w:val="center"/>
          </w:tcPr>
          <w:p w:rsidR="00390507" w:rsidRDefault="00390507" w:rsidP="00390507">
            <w:pPr>
              <w:jc w:val="center"/>
              <w:rPr>
                <w:lang w:val="en-US"/>
              </w:rPr>
            </w:pPr>
            <w:r>
              <w:rPr>
                <w:lang w:val="en-US"/>
              </w:rPr>
              <w:t>21</w:t>
            </w:r>
          </w:p>
        </w:tc>
        <w:tc>
          <w:tcPr>
            <w:tcW w:w="454" w:type="pct"/>
            <w:vAlign w:val="center"/>
          </w:tcPr>
          <w:p w:rsidR="00390507" w:rsidRDefault="00390507" w:rsidP="00390507">
            <w:pPr>
              <w:jc w:val="center"/>
            </w:pPr>
            <w:r>
              <w:t>3.709</w:t>
            </w:r>
          </w:p>
        </w:tc>
      </w:tr>
      <w:tr w:rsidR="00390507" w:rsidRPr="00315C2B" w:rsidTr="009720CF">
        <w:trPr>
          <w:trHeight w:val="227"/>
          <w:jc w:val="center"/>
        </w:trPr>
        <w:tc>
          <w:tcPr>
            <w:tcW w:w="248" w:type="pct"/>
            <w:vAlign w:val="center"/>
          </w:tcPr>
          <w:p w:rsidR="00390507" w:rsidRPr="009F4E38" w:rsidRDefault="00390507" w:rsidP="00390507">
            <w:pPr>
              <w:jc w:val="center"/>
            </w:pPr>
            <w:r>
              <w:t>6.</w:t>
            </w:r>
          </w:p>
        </w:tc>
        <w:tc>
          <w:tcPr>
            <w:tcW w:w="3389" w:type="pct"/>
            <w:gridSpan w:val="7"/>
          </w:tcPr>
          <w:p w:rsidR="00390507" w:rsidRPr="00960334" w:rsidRDefault="00390507" w:rsidP="009720CF">
            <w:pPr>
              <w:pStyle w:val="NoSpacing"/>
              <w:jc w:val="both"/>
              <w:rPr>
                <w:rFonts w:ascii="Times New Roman" w:hAnsi="Times New Roman"/>
                <w:sz w:val="20"/>
                <w:szCs w:val="20"/>
              </w:rPr>
            </w:pPr>
            <w:proofErr w:type="spellStart"/>
            <w:r w:rsidRPr="00960334">
              <w:rPr>
                <w:rFonts w:ascii="Times New Roman" w:hAnsi="Times New Roman"/>
                <w:sz w:val="20"/>
                <w:szCs w:val="20"/>
              </w:rPr>
              <w:t>Ponorac</w:t>
            </w:r>
            <w:proofErr w:type="spellEnd"/>
            <w:r w:rsidRPr="00960334">
              <w:rPr>
                <w:rFonts w:ascii="Times New Roman" w:hAnsi="Times New Roman"/>
                <w:sz w:val="20"/>
                <w:szCs w:val="20"/>
              </w:rPr>
              <w:t xml:space="preserve"> N, </w:t>
            </w:r>
            <w:proofErr w:type="spellStart"/>
            <w:r w:rsidRPr="00960334">
              <w:rPr>
                <w:rFonts w:ascii="Times New Roman" w:hAnsi="Times New Roman"/>
                <w:sz w:val="20"/>
                <w:szCs w:val="20"/>
              </w:rPr>
              <w:t>Popović</w:t>
            </w:r>
            <w:proofErr w:type="spellEnd"/>
            <w:r w:rsidRPr="00960334">
              <w:rPr>
                <w:rFonts w:ascii="Times New Roman" w:hAnsi="Times New Roman"/>
                <w:sz w:val="20"/>
                <w:szCs w:val="20"/>
              </w:rPr>
              <w:t xml:space="preserve"> M, </w:t>
            </w:r>
            <w:proofErr w:type="spellStart"/>
            <w:r w:rsidRPr="00960334">
              <w:rPr>
                <w:rFonts w:ascii="Times New Roman" w:hAnsi="Times New Roman"/>
                <w:b/>
                <w:sz w:val="20"/>
                <w:szCs w:val="20"/>
              </w:rPr>
              <w:t>Karaba-Jakovljević</w:t>
            </w:r>
            <w:proofErr w:type="spellEnd"/>
            <w:r w:rsidRPr="00960334">
              <w:rPr>
                <w:rFonts w:ascii="Times New Roman" w:hAnsi="Times New Roman"/>
                <w:b/>
                <w:sz w:val="20"/>
                <w:szCs w:val="20"/>
              </w:rPr>
              <w:t xml:space="preserve"> D</w:t>
            </w:r>
            <w:r w:rsidRPr="00960334">
              <w:rPr>
                <w:rFonts w:ascii="Times New Roman" w:hAnsi="Times New Roman"/>
                <w:sz w:val="20"/>
                <w:szCs w:val="20"/>
              </w:rPr>
              <w:t xml:space="preserve">, </w:t>
            </w:r>
            <w:proofErr w:type="spellStart"/>
            <w:r w:rsidRPr="00960334">
              <w:rPr>
                <w:rFonts w:ascii="Times New Roman" w:hAnsi="Times New Roman"/>
                <w:sz w:val="20"/>
                <w:szCs w:val="20"/>
              </w:rPr>
              <w:t>Bajić</w:t>
            </w:r>
            <w:proofErr w:type="spellEnd"/>
            <w:r w:rsidRPr="00960334">
              <w:rPr>
                <w:rFonts w:ascii="Times New Roman" w:hAnsi="Times New Roman"/>
                <w:sz w:val="20"/>
                <w:szCs w:val="20"/>
              </w:rPr>
              <w:t xml:space="preserve"> Z, </w:t>
            </w:r>
            <w:proofErr w:type="spellStart"/>
            <w:r w:rsidRPr="00960334">
              <w:rPr>
                <w:rFonts w:ascii="Times New Roman" w:hAnsi="Times New Roman"/>
                <w:sz w:val="20"/>
                <w:szCs w:val="20"/>
              </w:rPr>
              <w:t>Scanlan</w:t>
            </w:r>
            <w:proofErr w:type="spellEnd"/>
            <w:r w:rsidRPr="00960334">
              <w:rPr>
                <w:rFonts w:ascii="Times New Roman" w:hAnsi="Times New Roman"/>
                <w:sz w:val="20"/>
                <w:szCs w:val="20"/>
              </w:rPr>
              <w:t xml:space="preserve"> A, </w:t>
            </w:r>
            <w:proofErr w:type="spellStart"/>
            <w:r w:rsidRPr="00960334">
              <w:rPr>
                <w:rFonts w:ascii="Times New Roman" w:hAnsi="Times New Roman"/>
                <w:sz w:val="20"/>
                <w:szCs w:val="20"/>
              </w:rPr>
              <w:t>Stojanović</w:t>
            </w:r>
            <w:proofErr w:type="spellEnd"/>
            <w:r w:rsidRPr="00960334">
              <w:rPr>
                <w:rFonts w:ascii="Times New Roman" w:hAnsi="Times New Roman"/>
                <w:sz w:val="20"/>
                <w:szCs w:val="20"/>
              </w:rPr>
              <w:t xml:space="preserve"> E, </w:t>
            </w:r>
            <w:r w:rsidR="009720CF">
              <w:rPr>
                <w:rFonts w:ascii="Times New Roman" w:hAnsi="Times New Roman"/>
                <w:sz w:val="20"/>
                <w:szCs w:val="20"/>
              </w:rPr>
              <w:t>et al</w:t>
            </w:r>
            <w:r w:rsidRPr="00960334">
              <w:rPr>
                <w:rFonts w:ascii="Times New Roman" w:hAnsi="Times New Roman"/>
                <w:sz w:val="20"/>
                <w:szCs w:val="20"/>
              </w:rPr>
              <w:t xml:space="preserve">. </w:t>
            </w:r>
            <w:hyperlink r:id="rId11" w:history="1">
              <w:r w:rsidRPr="007038AA">
                <w:rPr>
                  <w:rStyle w:val="Hyperlink"/>
                  <w:rFonts w:ascii="Times New Roman" w:hAnsi="Times New Roman"/>
                  <w:sz w:val="20"/>
                  <w:szCs w:val="20"/>
                </w:rPr>
                <w:t xml:space="preserve">Professional Female Athletes Are at a Heightened Risk of Iron-Deficient </w:t>
              </w:r>
              <w:proofErr w:type="spellStart"/>
              <w:r w:rsidRPr="007038AA">
                <w:rPr>
                  <w:rStyle w:val="Hyperlink"/>
                  <w:rFonts w:ascii="Times New Roman" w:hAnsi="Times New Roman"/>
                  <w:sz w:val="20"/>
                  <w:szCs w:val="20"/>
                </w:rPr>
                <w:t>Erythropoiesis</w:t>
              </w:r>
              <w:proofErr w:type="spellEnd"/>
              <w:r w:rsidRPr="007038AA">
                <w:rPr>
                  <w:rStyle w:val="Hyperlink"/>
                  <w:rFonts w:ascii="Times New Roman" w:hAnsi="Times New Roman"/>
                  <w:sz w:val="20"/>
                  <w:szCs w:val="20"/>
                </w:rPr>
                <w:t xml:space="preserve"> Compared With </w:t>
              </w:r>
              <w:proofErr w:type="spellStart"/>
              <w:r w:rsidRPr="007038AA">
                <w:rPr>
                  <w:rStyle w:val="Hyperlink"/>
                  <w:rFonts w:ascii="Times New Roman" w:hAnsi="Times New Roman"/>
                  <w:sz w:val="20"/>
                  <w:szCs w:val="20"/>
                </w:rPr>
                <w:t>Nonathletes</w:t>
              </w:r>
              <w:proofErr w:type="spellEnd"/>
            </w:hyperlink>
            <w:r w:rsidRPr="00960334">
              <w:rPr>
                <w:rFonts w:ascii="Times New Roman" w:hAnsi="Times New Roman"/>
                <w:sz w:val="20"/>
                <w:szCs w:val="20"/>
              </w:rPr>
              <w:t xml:space="preserve">. </w:t>
            </w:r>
            <w:proofErr w:type="spellStart"/>
            <w:r w:rsidRPr="00960334">
              <w:rPr>
                <w:rFonts w:ascii="Times New Roman" w:hAnsi="Times New Roman"/>
                <w:sz w:val="20"/>
                <w:szCs w:val="20"/>
              </w:rPr>
              <w:t>Int</w:t>
            </w:r>
            <w:proofErr w:type="spellEnd"/>
            <w:r w:rsidRPr="00960334">
              <w:rPr>
                <w:rFonts w:ascii="Times New Roman" w:hAnsi="Times New Roman"/>
                <w:sz w:val="20"/>
                <w:szCs w:val="20"/>
              </w:rPr>
              <w:t xml:space="preserve"> J Sport </w:t>
            </w:r>
            <w:proofErr w:type="spellStart"/>
            <w:r w:rsidRPr="00960334">
              <w:rPr>
                <w:rFonts w:ascii="Times New Roman" w:hAnsi="Times New Roman"/>
                <w:sz w:val="20"/>
                <w:szCs w:val="20"/>
              </w:rPr>
              <w:t>Nutr</w:t>
            </w:r>
            <w:proofErr w:type="spellEnd"/>
            <w:r w:rsidRPr="00960334">
              <w:rPr>
                <w:rFonts w:ascii="Times New Roman" w:hAnsi="Times New Roman"/>
                <w:sz w:val="20"/>
                <w:szCs w:val="20"/>
              </w:rPr>
              <w:t xml:space="preserve"> </w:t>
            </w:r>
            <w:proofErr w:type="spellStart"/>
            <w:r w:rsidRPr="00960334">
              <w:rPr>
                <w:rFonts w:ascii="Times New Roman" w:hAnsi="Times New Roman"/>
                <w:sz w:val="20"/>
                <w:szCs w:val="20"/>
              </w:rPr>
              <w:t>Exerc</w:t>
            </w:r>
            <w:proofErr w:type="spellEnd"/>
            <w:r w:rsidRPr="00960334">
              <w:rPr>
                <w:rFonts w:ascii="Times New Roman" w:hAnsi="Times New Roman"/>
                <w:sz w:val="20"/>
                <w:szCs w:val="20"/>
              </w:rPr>
              <w:t xml:space="preserve"> </w:t>
            </w:r>
            <w:proofErr w:type="spellStart"/>
            <w:r w:rsidRPr="00960334">
              <w:rPr>
                <w:rFonts w:ascii="Times New Roman" w:hAnsi="Times New Roman"/>
                <w:sz w:val="20"/>
                <w:szCs w:val="20"/>
              </w:rPr>
              <w:t>Metab</w:t>
            </w:r>
            <w:proofErr w:type="spellEnd"/>
            <w:r w:rsidRPr="00960334">
              <w:rPr>
                <w:rFonts w:ascii="Times New Roman" w:hAnsi="Times New Roman"/>
                <w:sz w:val="20"/>
                <w:szCs w:val="20"/>
              </w:rPr>
              <w:t>. 2020 Jan 1;30(1):48-53.</w:t>
            </w:r>
          </w:p>
        </w:tc>
        <w:tc>
          <w:tcPr>
            <w:tcW w:w="496" w:type="pct"/>
            <w:gridSpan w:val="2"/>
            <w:vAlign w:val="center"/>
          </w:tcPr>
          <w:p w:rsidR="00390507" w:rsidRPr="009F4E38" w:rsidRDefault="00390507" w:rsidP="00390507">
            <w:pPr>
              <w:jc w:val="center"/>
            </w:pPr>
            <w:r>
              <w:t>15/88</w:t>
            </w:r>
          </w:p>
        </w:tc>
        <w:tc>
          <w:tcPr>
            <w:tcW w:w="413" w:type="pct"/>
            <w:gridSpan w:val="2"/>
            <w:vAlign w:val="center"/>
          </w:tcPr>
          <w:p w:rsidR="00390507" w:rsidRPr="009F4E38" w:rsidRDefault="00390507" w:rsidP="00390507">
            <w:pPr>
              <w:jc w:val="center"/>
              <w:rPr>
                <w:lang w:val="en-US"/>
              </w:rPr>
            </w:pPr>
            <w:r>
              <w:rPr>
                <w:lang w:val="en-US"/>
              </w:rPr>
              <w:t>21</w:t>
            </w:r>
          </w:p>
        </w:tc>
        <w:tc>
          <w:tcPr>
            <w:tcW w:w="454" w:type="pct"/>
            <w:vAlign w:val="center"/>
          </w:tcPr>
          <w:p w:rsidR="00390507" w:rsidRPr="009F4E38" w:rsidRDefault="00390507" w:rsidP="00390507">
            <w:pPr>
              <w:jc w:val="center"/>
            </w:pPr>
            <w:r>
              <w:t>4.599</w:t>
            </w:r>
          </w:p>
        </w:tc>
      </w:tr>
      <w:tr w:rsidR="00390507" w:rsidRPr="00315C2B" w:rsidTr="009720CF">
        <w:trPr>
          <w:trHeight w:val="227"/>
          <w:jc w:val="center"/>
        </w:trPr>
        <w:tc>
          <w:tcPr>
            <w:tcW w:w="248" w:type="pct"/>
            <w:vAlign w:val="center"/>
          </w:tcPr>
          <w:p w:rsidR="00390507" w:rsidRPr="009F4E38" w:rsidRDefault="00390507" w:rsidP="00390507">
            <w:pPr>
              <w:jc w:val="center"/>
            </w:pPr>
            <w:r>
              <w:t>7.</w:t>
            </w:r>
          </w:p>
        </w:tc>
        <w:tc>
          <w:tcPr>
            <w:tcW w:w="3389" w:type="pct"/>
            <w:gridSpan w:val="7"/>
          </w:tcPr>
          <w:p w:rsidR="00390507" w:rsidRPr="00F17A05" w:rsidRDefault="00390507" w:rsidP="00390507">
            <w:pPr>
              <w:jc w:val="both"/>
            </w:pPr>
            <w:r w:rsidRPr="00960334">
              <w:rPr>
                <w:bCs/>
              </w:rPr>
              <w:t>Erić M</w:t>
            </w:r>
            <w:r w:rsidRPr="00F17A05">
              <w:t xml:space="preserve">, Yammine K, Vasić G, Dejanović M, </w:t>
            </w:r>
            <w:r w:rsidRPr="00960334">
              <w:rPr>
                <w:b/>
              </w:rPr>
              <w:t>Karaba Jakovljević D</w:t>
            </w:r>
            <w:r w:rsidRPr="00F17A05">
              <w:t xml:space="preserve">, Vučinić N. </w:t>
            </w:r>
            <w:r w:rsidR="00B5401D" w:rsidRPr="00F17A05">
              <w:fldChar w:fldCharType="begin"/>
            </w:r>
            <w:r w:rsidRPr="00F17A05">
              <w:instrText xml:space="preserve"> HYPERLINK "https://scielo.conicyt.cl/pdf/ijmorphol/v37n4/0717-9502-ijmorphol-37-04-1361.pdf" </w:instrText>
            </w:r>
            <w:r w:rsidR="00B5401D" w:rsidRPr="00F17A05">
              <w:fldChar w:fldCharType="separate"/>
            </w:r>
            <w:r w:rsidRPr="00F17A05">
              <w:rPr>
                <w:rStyle w:val="Hyperlink"/>
              </w:rPr>
              <w:t>Prevalence of the palmaris longus and its impact on grip strength in elite gymnasts and nonathletes</w:t>
            </w:r>
            <w:r w:rsidR="00B5401D" w:rsidRPr="00F17A05">
              <w:fldChar w:fldCharType="end"/>
            </w:r>
            <w:r w:rsidRPr="00F17A05">
              <w:t xml:space="preserve">. Int J Morphol. </w:t>
            </w:r>
            <w:r w:rsidRPr="00F17A05">
              <w:rPr>
                <w:bCs/>
              </w:rPr>
              <w:t>2019;37(4):1361-9.</w:t>
            </w:r>
          </w:p>
        </w:tc>
        <w:tc>
          <w:tcPr>
            <w:tcW w:w="496" w:type="pct"/>
            <w:gridSpan w:val="2"/>
            <w:vAlign w:val="center"/>
          </w:tcPr>
          <w:p w:rsidR="0066124D" w:rsidRDefault="0066124D" w:rsidP="00390507">
            <w:pPr>
              <w:jc w:val="center"/>
            </w:pPr>
          </w:p>
          <w:p w:rsidR="00390507" w:rsidRPr="00F17A05" w:rsidRDefault="00390507" w:rsidP="00390507">
            <w:pPr>
              <w:jc w:val="center"/>
            </w:pPr>
            <w:r w:rsidRPr="00F17A05">
              <w:t>20/21</w:t>
            </w:r>
          </w:p>
          <w:p w:rsidR="00390507" w:rsidRPr="00F17A05" w:rsidRDefault="00390507" w:rsidP="00390507">
            <w:pPr>
              <w:jc w:val="center"/>
            </w:pPr>
          </w:p>
        </w:tc>
        <w:tc>
          <w:tcPr>
            <w:tcW w:w="413" w:type="pct"/>
            <w:gridSpan w:val="2"/>
            <w:vAlign w:val="center"/>
          </w:tcPr>
          <w:p w:rsidR="0066124D" w:rsidRDefault="0066124D" w:rsidP="00390507">
            <w:pPr>
              <w:jc w:val="center"/>
            </w:pPr>
          </w:p>
          <w:p w:rsidR="00390507" w:rsidRPr="00F17A05" w:rsidRDefault="00390507" w:rsidP="00390507">
            <w:pPr>
              <w:jc w:val="center"/>
            </w:pPr>
            <w:r w:rsidRPr="00F17A05">
              <w:t>23</w:t>
            </w:r>
          </w:p>
          <w:p w:rsidR="00390507" w:rsidRPr="00F17A05" w:rsidRDefault="00390507" w:rsidP="00390507">
            <w:pPr>
              <w:jc w:val="center"/>
            </w:pPr>
          </w:p>
        </w:tc>
        <w:tc>
          <w:tcPr>
            <w:tcW w:w="454" w:type="pct"/>
            <w:vAlign w:val="center"/>
          </w:tcPr>
          <w:p w:rsidR="0066124D" w:rsidRDefault="0066124D" w:rsidP="00390507">
            <w:pPr>
              <w:jc w:val="center"/>
            </w:pPr>
          </w:p>
          <w:p w:rsidR="00390507" w:rsidRPr="00F17A05" w:rsidRDefault="00390507" w:rsidP="00390507">
            <w:pPr>
              <w:jc w:val="center"/>
            </w:pPr>
            <w:r w:rsidRPr="00F17A05">
              <w:t>0.499</w:t>
            </w:r>
          </w:p>
          <w:p w:rsidR="00390507" w:rsidRPr="00F17A05" w:rsidRDefault="00390507" w:rsidP="00390507">
            <w:pPr>
              <w:jc w:val="center"/>
            </w:pPr>
          </w:p>
        </w:tc>
      </w:tr>
      <w:tr w:rsidR="00390507" w:rsidRPr="00315C2B" w:rsidTr="009720CF">
        <w:trPr>
          <w:trHeight w:val="227"/>
          <w:jc w:val="center"/>
        </w:trPr>
        <w:tc>
          <w:tcPr>
            <w:tcW w:w="248" w:type="pct"/>
            <w:vAlign w:val="center"/>
          </w:tcPr>
          <w:p w:rsidR="00390507" w:rsidRPr="009F4E38" w:rsidRDefault="00390507" w:rsidP="00390507">
            <w:pPr>
              <w:jc w:val="center"/>
            </w:pPr>
            <w:r>
              <w:t>8.</w:t>
            </w:r>
          </w:p>
        </w:tc>
        <w:tc>
          <w:tcPr>
            <w:tcW w:w="3389" w:type="pct"/>
            <w:gridSpan w:val="7"/>
          </w:tcPr>
          <w:p w:rsidR="00390507" w:rsidRPr="009F4E38" w:rsidRDefault="00390507" w:rsidP="00390507">
            <w:pPr>
              <w:pStyle w:val="NoSpacing"/>
              <w:jc w:val="both"/>
              <w:rPr>
                <w:rFonts w:ascii="Times New Roman" w:hAnsi="Times New Roman"/>
                <w:sz w:val="20"/>
                <w:szCs w:val="20"/>
              </w:rPr>
            </w:pPr>
            <w:proofErr w:type="spellStart"/>
            <w:r w:rsidRPr="009F4E38">
              <w:rPr>
                <w:rFonts w:ascii="Times New Roman" w:hAnsi="Times New Roman"/>
                <w:sz w:val="20"/>
                <w:szCs w:val="20"/>
              </w:rPr>
              <w:t>Buljčik-Čupić</w:t>
            </w:r>
            <w:proofErr w:type="spellEnd"/>
            <w:r w:rsidRPr="009F4E38">
              <w:rPr>
                <w:rFonts w:ascii="Times New Roman" w:hAnsi="Times New Roman"/>
                <w:sz w:val="20"/>
                <w:szCs w:val="20"/>
              </w:rPr>
              <w:t xml:space="preserve"> M, </w:t>
            </w:r>
            <w:proofErr w:type="spellStart"/>
            <w:r w:rsidRPr="009F4E38">
              <w:rPr>
                <w:rFonts w:ascii="Times New Roman" w:hAnsi="Times New Roman"/>
                <w:sz w:val="20"/>
                <w:szCs w:val="20"/>
              </w:rPr>
              <w:t>Savović</w:t>
            </w:r>
            <w:proofErr w:type="spellEnd"/>
            <w:r w:rsidRPr="009F4E38">
              <w:rPr>
                <w:rFonts w:ascii="Times New Roman" w:hAnsi="Times New Roman"/>
                <w:sz w:val="20"/>
                <w:szCs w:val="20"/>
              </w:rPr>
              <w:t xml:space="preserve"> S, Hromiš S, Lemajić-Komazec S, </w:t>
            </w:r>
            <w:r w:rsidRPr="009F4E38">
              <w:rPr>
                <w:rFonts w:ascii="Times New Roman" w:hAnsi="Times New Roman"/>
                <w:b/>
                <w:sz w:val="20"/>
                <w:szCs w:val="20"/>
              </w:rPr>
              <w:t>Karaba Jakovljević D.</w:t>
            </w:r>
            <w:r w:rsidRPr="009F4E38">
              <w:rPr>
                <w:rFonts w:ascii="Times New Roman" w:hAnsi="Times New Roman"/>
                <w:sz w:val="20"/>
                <w:szCs w:val="20"/>
              </w:rPr>
              <w:t xml:space="preserve"> </w:t>
            </w:r>
            <w:hyperlink r:id="rId12" w:history="1">
              <w:r w:rsidRPr="009F4E38">
                <w:rPr>
                  <w:rStyle w:val="Hyperlink"/>
                  <w:rFonts w:ascii="Times New Roman" w:hAnsi="Times New Roman"/>
                  <w:sz w:val="20"/>
                  <w:szCs w:val="20"/>
                </w:rPr>
                <w:t xml:space="preserve">Incidence of sensitization to specific </w:t>
              </w:r>
              <w:proofErr w:type="spellStart"/>
              <w:r w:rsidRPr="009F4E38">
                <w:rPr>
                  <w:rStyle w:val="Hyperlink"/>
                  <w:rFonts w:ascii="Times New Roman" w:hAnsi="Times New Roman"/>
                  <w:sz w:val="20"/>
                  <w:szCs w:val="20"/>
                </w:rPr>
                <w:t>inhalatory</w:t>
              </w:r>
              <w:proofErr w:type="spellEnd"/>
              <w:r w:rsidRPr="009F4E38">
                <w:rPr>
                  <w:rStyle w:val="Hyperlink"/>
                  <w:rFonts w:ascii="Times New Roman" w:hAnsi="Times New Roman"/>
                  <w:sz w:val="20"/>
                  <w:szCs w:val="20"/>
                </w:rPr>
                <w:t xml:space="preserve"> allergens in patients suffering from allergic rhinitis</w:t>
              </w:r>
            </w:hyperlink>
            <w:r w:rsidRPr="009F4E38">
              <w:rPr>
                <w:rFonts w:ascii="Times New Roman" w:hAnsi="Times New Roman"/>
                <w:sz w:val="20"/>
                <w:szCs w:val="20"/>
              </w:rPr>
              <w:t>. Vojnosanitet Pregl. 2019;76(1)50-4.</w:t>
            </w:r>
          </w:p>
        </w:tc>
        <w:tc>
          <w:tcPr>
            <w:tcW w:w="496" w:type="pct"/>
            <w:gridSpan w:val="2"/>
            <w:vAlign w:val="center"/>
          </w:tcPr>
          <w:p w:rsidR="00390507" w:rsidRPr="009F4E38" w:rsidRDefault="00390507" w:rsidP="00390507">
            <w:pPr>
              <w:jc w:val="center"/>
            </w:pPr>
            <w:r w:rsidRPr="009F4E38">
              <w:t>161/165</w:t>
            </w:r>
          </w:p>
        </w:tc>
        <w:tc>
          <w:tcPr>
            <w:tcW w:w="413" w:type="pct"/>
            <w:gridSpan w:val="2"/>
            <w:vAlign w:val="center"/>
          </w:tcPr>
          <w:p w:rsidR="00390507" w:rsidRPr="009F4E38" w:rsidRDefault="00390507" w:rsidP="00390507">
            <w:pPr>
              <w:jc w:val="center"/>
              <w:rPr>
                <w:lang w:val="en-US"/>
              </w:rPr>
            </w:pPr>
          </w:p>
          <w:p w:rsidR="00390507" w:rsidRPr="009F4E38" w:rsidRDefault="00390507" w:rsidP="00390507">
            <w:pPr>
              <w:jc w:val="center"/>
              <w:rPr>
                <w:lang w:val="en-US"/>
              </w:rPr>
            </w:pPr>
            <w:r w:rsidRPr="009F4E38">
              <w:rPr>
                <w:lang w:val="sr-Cyrl-CS"/>
              </w:rPr>
              <w:t>23</w:t>
            </w:r>
          </w:p>
          <w:p w:rsidR="00390507" w:rsidRPr="009F4E38" w:rsidRDefault="00390507" w:rsidP="00390507">
            <w:pPr>
              <w:jc w:val="center"/>
              <w:rPr>
                <w:lang w:val="en-US"/>
              </w:rPr>
            </w:pPr>
          </w:p>
        </w:tc>
        <w:tc>
          <w:tcPr>
            <w:tcW w:w="454" w:type="pct"/>
            <w:vAlign w:val="center"/>
          </w:tcPr>
          <w:p w:rsidR="00390507" w:rsidRPr="009F4E38" w:rsidRDefault="00390507" w:rsidP="00390507">
            <w:pPr>
              <w:jc w:val="center"/>
            </w:pPr>
            <w:r w:rsidRPr="009F4E38">
              <w:t>0.152</w:t>
            </w:r>
          </w:p>
        </w:tc>
      </w:tr>
      <w:tr w:rsidR="00390507" w:rsidRPr="00315C2B" w:rsidTr="009720CF">
        <w:trPr>
          <w:trHeight w:val="227"/>
          <w:jc w:val="center"/>
        </w:trPr>
        <w:tc>
          <w:tcPr>
            <w:tcW w:w="248" w:type="pct"/>
            <w:vAlign w:val="center"/>
          </w:tcPr>
          <w:p w:rsidR="00390507" w:rsidRPr="009F4E38" w:rsidRDefault="00390507" w:rsidP="00390507">
            <w:pPr>
              <w:jc w:val="center"/>
            </w:pPr>
            <w:r>
              <w:lastRenderedPageBreak/>
              <w:t>9.</w:t>
            </w:r>
          </w:p>
        </w:tc>
        <w:tc>
          <w:tcPr>
            <w:tcW w:w="3389" w:type="pct"/>
            <w:gridSpan w:val="7"/>
          </w:tcPr>
          <w:p w:rsidR="00390507" w:rsidRPr="009F4E38" w:rsidRDefault="00390507" w:rsidP="00390507">
            <w:pPr>
              <w:jc w:val="both"/>
              <w:rPr>
                <w:bCs/>
                <w:lang w:val="en-US"/>
              </w:rPr>
            </w:pPr>
            <w:proofErr w:type="spellStart"/>
            <w:r w:rsidRPr="009F4E38">
              <w:rPr>
                <w:bCs/>
                <w:iCs/>
                <w:lang w:val="en-US"/>
              </w:rPr>
              <w:t>Naumović</w:t>
            </w:r>
            <w:proofErr w:type="spellEnd"/>
            <w:r w:rsidRPr="009F4E38">
              <w:rPr>
                <w:bCs/>
                <w:iCs/>
                <w:lang w:val="en-US"/>
              </w:rPr>
              <w:t xml:space="preserve"> N, </w:t>
            </w:r>
            <w:proofErr w:type="spellStart"/>
            <w:r w:rsidRPr="009F4E38">
              <w:rPr>
                <w:bCs/>
                <w:iCs/>
                <w:lang w:val="en-US"/>
              </w:rPr>
              <w:t>Slavić</w:t>
            </w:r>
            <w:proofErr w:type="spellEnd"/>
            <w:r w:rsidRPr="009F4E38">
              <w:rPr>
                <w:bCs/>
                <w:iCs/>
                <w:lang w:val="en-US"/>
              </w:rPr>
              <w:t xml:space="preserve"> D, </w:t>
            </w:r>
            <w:proofErr w:type="spellStart"/>
            <w:r w:rsidRPr="009F4E38">
              <w:rPr>
                <w:b/>
                <w:bCs/>
                <w:iCs/>
                <w:lang w:val="en-US"/>
              </w:rPr>
              <w:t>Karaba-Jakovljević</w:t>
            </w:r>
            <w:proofErr w:type="spellEnd"/>
            <w:r w:rsidRPr="009F4E38">
              <w:rPr>
                <w:b/>
                <w:bCs/>
                <w:iCs/>
                <w:lang w:val="en-US"/>
              </w:rPr>
              <w:t xml:space="preserve"> D</w:t>
            </w:r>
            <w:r w:rsidRPr="009F4E38">
              <w:rPr>
                <w:bCs/>
                <w:iCs/>
                <w:lang w:val="en-US"/>
              </w:rPr>
              <w:t xml:space="preserve">, </w:t>
            </w:r>
            <w:proofErr w:type="spellStart"/>
            <w:r w:rsidRPr="009F4E38">
              <w:rPr>
                <w:bCs/>
                <w:iCs/>
                <w:lang w:val="en-US"/>
              </w:rPr>
              <w:t>Bogdan</w:t>
            </w:r>
            <w:proofErr w:type="spellEnd"/>
            <w:r w:rsidRPr="009F4E38">
              <w:rPr>
                <w:bCs/>
                <w:iCs/>
                <w:lang w:val="en-US"/>
              </w:rPr>
              <w:t xml:space="preserve"> M, </w:t>
            </w:r>
            <w:proofErr w:type="spellStart"/>
            <w:r w:rsidRPr="009F4E38">
              <w:rPr>
                <w:bCs/>
                <w:iCs/>
                <w:lang w:val="en-US"/>
              </w:rPr>
              <w:t>Ivetić</w:t>
            </w:r>
            <w:proofErr w:type="spellEnd"/>
            <w:r w:rsidRPr="009F4E38">
              <w:rPr>
                <w:bCs/>
                <w:iCs/>
                <w:lang w:val="en-US"/>
              </w:rPr>
              <w:t xml:space="preserve"> O. </w:t>
            </w:r>
            <w:hyperlink r:id="rId13" w:history="1">
              <w:r w:rsidRPr="009F4E38">
                <w:rPr>
                  <w:rStyle w:val="Hyperlink"/>
                  <w:bCs/>
                  <w:lang w:val="en-US"/>
                </w:rPr>
                <w:t>The historical retrospective of neurophysiological laboratory at the Faculty of Medicine in Novi Sad</w:t>
              </w:r>
            </w:hyperlink>
            <w:r w:rsidRPr="009F4E38">
              <w:rPr>
                <w:bCs/>
                <w:lang w:val="en-US"/>
              </w:rPr>
              <w:t>.</w:t>
            </w:r>
            <w:r w:rsidRPr="009F4E38">
              <w:rPr>
                <w:lang w:val="en-US"/>
              </w:rPr>
              <w:t xml:space="preserve"> </w:t>
            </w:r>
            <w:proofErr w:type="spellStart"/>
            <w:r w:rsidRPr="009F4E38">
              <w:rPr>
                <w:bCs/>
                <w:lang w:val="en-US"/>
              </w:rPr>
              <w:t>Srp</w:t>
            </w:r>
            <w:proofErr w:type="spellEnd"/>
            <w:r w:rsidRPr="009F4E38">
              <w:rPr>
                <w:bCs/>
                <w:lang w:val="en-US"/>
              </w:rPr>
              <w:t xml:space="preserve"> </w:t>
            </w:r>
            <w:proofErr w:type="spellStart"/>
            <w:r w:rsidRPr="009F4E38">
              <w:rPr>
                <w:bCs/>
                <w:lang w:val="en-US"/>
              </w:rPr>
              <w:t>Arh</w:t>
            </w:r>
            <w:proofErr w:type="spellEnd"/>
            <w:r w:rsidRPr="009F4E38">
              <w:rPr>
                <w:bCs/>
                <w:lang w:val="en-US"/>
              </w:rPr>
              <w:t xml:space="preserve"> </w:t>
            </w:r>
            <w:proofErr w:type="spellStart"/>
            <w:r w:rsidRPr="009F4E38">
              <w:rPr>
                <w:bCs/>
                <w:lang w:val="en-US"/>
              </w:rPr>
              <w:t>Celok</w:t>
            </w:r>
            <w:proofErr w:type="spellEnd"/>
            <w:r w:rsidRPr="009F4E38">
              <w:rPr>
                <w:bCs/>
                <w:lang w:val="en-US"/>
              </w:rPr>
              <w:t xml:space="preserve"> </w:t>
            </w:r>
            <w:proofErr w:type="spellStart"/>
            <w:r w:rsidRPr="009F4E38">
              <w:rPr>
                <w:bCs/>
                <w:lang w:val="en-US"/>
              </w:rPr>
              <w:t>Lek</w:t>
            </w:r>
            <w:proofErr w:type="spellEnd"/>
            <w:r w:rsidRPr="009F4E38">
              <w:rPr>
                <w:bCs/>
                <w:lang w:val="en-US"/>
              </w:rPr>
              <w:t>.</w:t>
            </w:r>
            <w:r w:rsidRPr="009F4E38">
              <w:rPr>
                <w:rFonts w:ascii="Arial" w:hAnsi="Arial" w:cs="Arial"/>
                <w:lang w:val="en-US"/>
              </w:rPr>
              <w:t xml:space="preserve"> </w:t>
            </w:r>
            <w:r w:rsidRPr="009F4E38">
              <w:rPr>
                <w:lang w:val="en-US"/>
              </w:rPr>
              <w:t>2018;146(11-12):694-9.</w:t>
            </w:r>
          </w:p>
        </w:tc>
        <w:tc>
          <w:tcPr>
            <w:tcW w:w="496" w:type="pct"/>
            <w:gridSpan w:val="2"/>
            <w:vAlign w:val="center"/>
          </w:tcPr>
          <w:p w:rsidR="00390507" w:rsidRPr="009F4E38" w:rsidRDefault="00390507" w:rsidP="00390507">
            <w:pPr>
              <w:jc w:val="center"/>
            </w:pPr>
            <w:r w:rsidRPr="009F4E38">
              <w:t>152/160</w:t>
            </w:r>
          </w:p>
        </w:tc>
        <w:tc>
          <w:tcPr>
            <w:tcW w:w="413" w:type="pct"/>
            <w:gridSpan w:val="2"/>
            <w:vAlign w:val="center"/>
          </w:tcPr>
          <w:p w:rsidR="00390507" w:rsidRPr="009F4E38" w:rsidRDefault="00390507" w:rsidP="00390507">
            <w:pPr>
              <w:jc w:val="center"/>
              <w:rPr>
                <w:lang w:val="en-US"/>
              </w:rPr>
            </w:pPr>
          </w:p>
          <w:p w:rsidR="00390507" w:rsidRPr="009F4E38" w:rsidRDefault="00390507" w:rsidP="00390507">
            <w:pPr>
              <w:jc w:val="center"/>
              <w:rPr>
                <w:lang w:val="en-US"/>
              </w:rPr>
            </w:pPr>
            <w:r w:rsidRPr="009F4E38">
              <w:rPr>
                <w:lang w:val="sr-Cyrl-CS"/>
              </w:rPr>
              <w:t>23</w:t>
            </w:r>
          </w:p>
          <w:p w:rsidR="00390507" w:rsidRPr="009F4E38" w:rsidRDefault="00390507" w:rsidP="00390507">
            <w:pPr>
              <w:jc w:val="center"/>
            </w:pPr>
          </w:p>
        </w:tc>
        <w:tc>
          <w:tcPr>
            <w:tcW w:w="454" w:type="pct"/>
            <w:vAlign w:val="center"/>
          </w:tcPr>
          <w:p w:rsidR="00390507" w:rsidRPr="009F4E38" w:rsidRDefault="00390507" w:rsidP="00390507">
            <w:pPr>
              <w:jc w:val="center"/>
            </w:pPr>
            <w:r w:rsidRPr="009F4E38">
              <w:t>0.299</w:t>
            </w:r>
          </w:p>
        </w:tc>
      </w:tr>
      <w:tr w:rsidR="00390507" w:rsidRPr="00315C2B" w:rsidTr="00315C2B">
        <w:trPr>
          <w:trHeight w:val="227"/>
          <w:jc w:val="center"/>
        </w:trPr>
        <w:tc>
          <w:tcPr>
            <w:tcW w:w="248" w:type="pct"/>
            <w:vAlign w:val="center"/>
          </w:tcPr>
          <w:p w:rsidR="00390507" w:rsidRPr="009F4E38" w:rsidRDefault="00390507" w:rsidP="00390507">
            <w:pPr>
              <w:jc w:val="center"/>
            </w:pPr>
            <w:r>
              <w:t>10.</w:t>
            </w:r>
          </w:p>
        </w:tc>
        <w:tc>
          <w:tcPr>
            <w:tcW w:w="3389" w:type="pct"/>
            <w:gridSpan w:val="7"/>
          </w:tcPr>
          <w:p w:rsidR="00390507" w:rsidRPr="009F4E38" w:rsidRDefault="00390507" w:rsidP="009720CF">
            <w:pPr>
              <w:jc w:val="both"/>
              <w:rPr>
                <w:lang w:val="pl-PL"/>
              </w:rPr>
            </w:pPr>
            <w:r w:rsidRPr="009F4E38">
              <w:t>Luka</w:t>
            </w:r>
            <w:r w:rsidR="009720CF">
              <w:t>č</w:t>
            </w:r>
            <w:r w:rsidRPr="009F4E38">
              <w:t xml:space="preserve"> D, </w:t>
            </w:r>
            <w:r w:rsidRPr="009F4E38">
              <w:rPr>
                <w:b/>
              </w:rPr>
              <w:t>Karaba-Jakovljevi</w:t>
            </w:r>
            <w:r w:rsidR="009720CF">
              <w:rPr>
                <w:b/>
              </w:rPr>
              <w:t>ć</w:t>
            </w:r>
            <w:r w:rsidRPr="009F4E38">
              <w:rPr>
                <w:b/>
              </w:rPr>
              <w:t xml:space="preserve"> D</w:t>
            </w:r>
            <w:r w:rsidRPr="009F4E38">
              <w:t>, Kla</w:t>
            </w:r>
            <w:r w:rsidR="009720CF">
              <w:t>š</w:t>
            </w:r>
            <w:r w:rsidRPr="009F4E38">
              <w:t>nja A, Drap</w:t>
            </w:r>
            <w:r w:rsidR="009720CF">
              <w:t>š</w:t>
            </w:r>
            <w:r w:rsidRPr="009F4E38">
              <w:t>in M, Slavi</w:t>
            </w:r>
            <w:r w:rsidR="009720CF">
              <w:t>ć</w:t>
            </w:r>
            <w:r w:rsidRPr="009F4E38">
              <w:t xml:space="preserve"> D, Karan V. </w:t>
            </w:r>
            <w:hyperlink r:id="rId14" w:history="1">
              <w:r w:rsidRPr="009F4E38">
                <w:rPr>
                  <w:rStyle w:val="Hyperlink"/>
                </w:rPr>
                <w:t>Ultrasonographic evaluation of the ruptured medial head of gastrocnemius muscle</w:t>
              </w:r>
            </w:hyperlink>
            <w:r w:rsidRPr="009F4E38">
              <w:t>. Rev Bras Med Esporte. 2016;22(5):381-5.</w:t>
            </w:r>
          </w:p>
        </w:tc>
        <w:tc>
          <w:tcPr>
            <w:tcW w:w="496" w:type="pct"/>
            <w:gridSpan w:val="2"/>
          </w:tcPr>
          <w:p w:rsidR="0066124D" w:rsidRDefault="0066124D" w:rsidP="00390507">
            <w:pPr>
              <w:jc w:val="center"/>
            </w:pPr>
          </w:p>
          <w:p w:rsidR="00390507" w:rsidRPr="009F4E38" w:rsidRDefault="00390507" w:rsidP="00390507">
            <w:pPr>
              <w:jc w:val="center"/>
              <w:rPr>
                <w:lang w:val="en-US"/>
              </w:rPr>
            </w:pPr>
            <w:r w:rsidRPr="009F4E38">
              <w:rPr>
                <w:lang w:val="sr-Cyrl-CS"/>
              </w:rPr>
              <w:t>8</w:t>
            </w:r>
            <w:r w:rsidRPr="009F4E38">
              <w:rPr>
                <w:lang w:val="en-US"/>
              </w:rPr>
              <w:t>0</w:t>
            </w:r>
            <w:r w:rsidRPr="009F4E38">
              <w:rPr>
                <w:lang w:val="sr-Cyrl-CS"/>
              </w:rPr>
              <w:t>/8</w:t>
            </w:r>
            <w:r w:rsidRPr="009F4E38">
              <w:rPr>
                <w:lang w:val="en-US"/>
              </w:rPr>
              <w:t>4</w:t>
            </w:r>
          </w:p>
          <w:p w:rsidR="00390507" w:rsidRPr="009F4E38" w:rsidRDefault="00390507" w:rsidP="00390507">
            <w:pPr>
              <w:jc w:val="center"/>
              <w:rPr>
                <w:lang w:val="en-US"/>
              </w:rPr>
            </w:pPr>
          </w:p>
        </w:tc>
        <w:tc>
          <w:tcPr>
            <w:tcW w:w="413" w:type="pct"/>
            <w:gridSpan w:val="2"/>
          </w:tcPr>
          <w:p w:rsidR="0066124D" w:rsidRDefault="0066124D" w:rsidP="00390507">
            <w:pPr>
              <w:jc w:val="center"/>
            </w:pPr>
          </w:p>
          <w:p w:rsidR="00390507" w:rsidRPr="009F4E38" w:rsidRDefault="00390507" w:rsidP="00390507">
            <w:pPr>
              <w:jc w:val="center"/>
            </w:pPr>
            <w:r w:rsidRPr="009F4E38">
              <w:t>23</w:t>
            </w:r>
          </w:p>
          <w:p w:rsidR="00390507" w:rsidRPr="009F4E38" w:rsidRDefault="00390507" w:rsidP="00390507">
            <w:pPr>
              <w:jc w:val="center"/>
            </w:pPr>
          </w:p>
        </w:tc>
        <w:tc>
          <w:tcPr>
            <w:tcW w:w="454" w:type="pct"/>
          </w:tcPr>
          <w:p w:rsidR="0066124D" w:rsidRDefault="0066124D" w:rsidP="004009BF">
            <w:pPr>
              <w:jc w:val="center"/>
            </w:pPr>
          </w:p>
          <w:p w:rsidR="00390507" w:rsidRPr="009F4E38" w:rsidRDefault="00390507" w:rsidP="004009BF">
            <w:pPr>
              <w:jc w:val="center"/>
              <w:rPr>
                <w:lang w:val="en-US"/>
              </w:rPr>
            </w:pPr>
            <w:r w:rsidRPr="009F4E38">
              <w:t>0</w:t>
            </w:r>
            <w:r w:rsidR="004009BF">
              <w:t>.</w:t>
            </w:r>
            <w:r w:rsidRPr="009F4E38">
              <w:rPr>
                <w:lang w:val="en-US"/>
              </w:rPr>
              <w:t>294</w:t>
            </w:r>
          </w:p>
        </w:tc>
      </w:tr>
      <w:tr w:rsidR="00390507" w:rsidRPr="00315C2B" w:rsidTr="00315C2B">
        <w:trPr>
          <w:trHeight w:val="227"/>
          <w:jc w:val="center"/>
        </w:trPr>
        <w:tc>
          <w:tcPr>
            <w:tcW w:w="248" w:type="pct"/>
            <w:vAlign w:val="center"/>
          </w:tcPr>
          <w:p w:rsidR="00390507" w:rsidRPr="009F4E38" w:rsidRDefault="00390507" w:rsidP="00390507">
            <w:pPr>
              <w:jc w:val="center"/>
            </w:pPr>
            <w:r>
              <w:t>11.</w:t>
            </w:r>
          </w:p>
        </w:tc>
        <w:tc>
          <w:tcPr>
            <w:tcW w:w="3389" w:type="pct"/>
            <w:gridSpan w:val="7"/>
          </w:tcPr>
          <w:p w:rsidR="00390507" w:rsidRPr="009F4E38" w:rsidRDefault="00390507" w:rsidP="00390507">
            <w:pPr>
              <w:jc w:val="both"/>
              <w:rPr>
                <w:lang w:val="pl-PL"/>
              </w:rPr>
            </w:pPr>
            <w:r w:rsidRPr="009F4E38">
              <w:rPr>
                <w:b/>
                <w:lang w:val="pl-PL"/>
              </w:rPr>
              <w:t>Karaba Jakovljevi</w:t>
            </w:r>
            <w:r w:rsidRPr="009F4E38">
              <w:rPr>
                <w:b/>
              </w:rPr>
              <w:t>ć D</w:t>
            </w:r>
            <w:r w:rsidRPr="009F4E38">
              <w:t xml:space="preserve">, Lukač D, Grujić N, Drapšin M, Klašnja A. </w:t>
            </w:r>
            <w:hyperlink r:id="rId15" w:history="1">
              <w:r w:rsidRPr="009F4E38">
                <w:rPr>
                  <w:rStyle w:val="Hyperlink"/>
                </w:rPr>
                <w:t>Parametri anaerobnog fiziološkog profila vrhunskih sportista</w:t>
              </w:r>
            </w:hyperlink>
            <w:r w:rsidRPr="009F4E38">
              <w:t>. Srp Arh Celok Lek. 2015;143(7-8):423-8.</w:t>
            </w:r>
          </w:p>
        </w:tc>
        <w:tc>
          <w:tcPr>
            <w:tcW w:w="496" w:type="pct"/>
            <w:gridSpan w:val="2"/>
          </w:tcPr>
          <w:p w:rsidR="00390507" w:rsidRPr="009F4E38" w:rsidRDefault="00390507" w:rsidP="00390507">
            <w:pPr>
              <w:jc w:val="center"/>
              <w:rPr>
                <w:lang w:val="sr-Cyrl-CS"/>
              </w:rPr>
            </w:pPr>
            <w:r w:rsidRPr="009F4E38">
              <w:rPr>
                <w:lang w:val="sr-Cyrl-CS"/>
              </w:rPr>
              <w:t>143/155</w:t>
            </w:r>
          </w:p>
        </w:tc>
        <w:tc>
          <w:tcPr>
            <w:tcW w:w="413" w:type="pct"/>
            <w:gridSpan w:val="2"/>
          </w:tcPr>
          <w:p w:rsidR="00390507" w:rsidRPr="009F4E38" w:rsidRDefault="00390507" w:rsidP="00390507">
            <w:pPr>
              <w:jc w:val="center"/>
              <w:rPr>
                <w:lang w:val="sr-Cyrl-CS"/>
              </w:rPr>
            </w:pPr>
            <w:r w:rsidRPr="009F4E38">
              <w:t>2</w:t>
            </w:r>
            <w:r w:rsidRPr="009F4E38">
              <w:rPr>
                <w:lang w:val="sr-Cyrl-CS"/>
              </w:rPr>
              <w:t>3</w:t>
            </w:r>
          </w:p>
        </w:tc>
        <w:tc>
          <w:tcPr>
            <w:tcW w:w="454" w:type="pct"/>
          </w:tcPr>
          <w:p w:rsidR="00390507" w:rsidRPr="009F4E38" w:rsidRDefault="00390507" w:rsidP="004009BF">
            <w:pPr>
              <w:jc w:val="center"/>
              <w:rPr>
                <w:lang w:val="sr-Cyrl-CS"/>
              </w:rPr>
            </w:pPr>
            <w:r w:rsidRPr="009F4E38">
              <w:rPr>
                <w:lang w:val="sr-Cyrl-CS"/>
              </w:rPr>
              <w:t>0</w:t>
            </w:r>
            <w:r w:rsidR="004009BF">
              <w:t>.</w:t>
            </w:r>
            <w:r w:rsidRPr="009F4E38">
              <w:rPr>
                <w:lang w:val="sr-Cyrl-CS"/>
              </w:rPr>
              <w:t>277</w:t>
            </w:r>
          </w:p>
        </w:tc>
      </w:tr>
      <w:tr w:rsidR="00390507" w:rsidRPr="00315C2B" w:rsidTr="00774809">
        <w:trPr>
          <w:trHeight w:val="227"/>
          <w:jc w:val="center"/>
        </w:trPr>
        <w:tc>
          <w:tcPr>
            <w:tcW w:w="5000" w:type="pct"/>
            <w:gridSpan w:val="13"/>
            <w:vAlign w:val="center"/>
          </w:tcPr>
          <w:p w:rsidR="00390507" w:rsidRPr="00315C2B" w:rsidRDefault="00390507" w:rsidP="00390507">
            <w:pPr>
              <w:spacing w:after="60"/>
              <w:rPr>
                <w:b/>
                <w:lang w:val="sr-Cyrl-CS"/>
              </w:rPr>
            </w:pPr>
            <w:r w:rsidRPr="00315C2B">
              <w:rPr>
                <w:b/>
                <w:lang w:val="sr-Cyrl-CS"/>
              </w:rPr>
              <w:t>Збирни подаци научне активност наставника</w:t>
            </w:r>
          </w:p>
        </w:tc>
      </w:tr>
      <w:tr w:rsidR="00390507" w:rsidRPr="00315C2B" w:rsidTr="009720CF">
        <w:trPr>
          <w:trHeight w:val="227"/>
          <w:jc w:val="center"/>
        </w:trPr>
        <w:tc>
          <w:tcPr>
            <w:tcW w:w="2321" w:type="pct"/>
            <w:gridSpan w:val="4"/>
            <w:vAlign w:val="center"/>
          </w:tcPr>
          <w:p w:rsidR="00390507" w:rsidRPr="00315C2B" w:rsidRDefault="00390507" w:rsidP="00390507">
            <w:pPr>
              <w:spacing w:after="60"/>
              <w:rPr>
                <w:lang w:val="sr-Cyrl-CS"/>
              </w:rPr>
            </w:pPr>
            <w:r w:rsidRPr="00315C2B">
              <w:rPr>
                <w:lang w:val="sr-Cyrl-CS"/>
              </w:rPr>
              <w:t>Укупан број цитата, без аутоцитата</w:t>
            </w:r>
          </w:p>
        </w:tc>
        <w:tc>
          <w:tcPr>
            <w:tcW w:w="2679" w:type="pct"/>
            <w:gridSpan w:val="9"/>
          </w:tcPr>
          <w:p w:rsidR="00390507" w:rsidRPr="00315C2B" w:rsidRDefault="0066124D" w:rsidP="00390507">
            <w:bookmarkStart w:id="0" w:name="_GoBack"/>
            <w:bookmarkEnd w:id="0"/>
            <w:r>
              <w:t>81</w:t>
            </w:r>
          </w:p>
        </w:tc>
      </w:tr>
      <w:tr w:rsidR="00390507" w:rsidRPr="00315C2B" w:rsidTr="009720CF">
        <w:trPr>
          <w:trHeight w:val="227"/>
          <w:jc w:val="center"/>
        </w:trPr>
        <w:tc>
          <w:tcPr>
            <w:tcW w:w="2321" w:type="pct"/>
            <w:gridSpan w:val="4"/>
            <w:vAlign w:val="center"/>
          </w:tcPr>
          <w:p w:rsidR="00390507" w:rsidRPr="00315C2B" w:rsidRDefault="00390507" w:rsidP="00390507">
            <w:pPr>
              <w:spacing w:after="60"/>
              <w:rPr>
                <w:lang w:val="sr-Cyrl-CS"/>
              </w:rPr>
            </w:pPr>
            <w:r w:rsidRPr="00315C2B">
              <w:rPr>
                <w:lang w:val="sr-Cyrl-CS"/>
              </w:rPr>
              <w:t>Укупан број радова са SCI (или SSCI) листе</w:t>
            </w:r>
          </w:p>
        </w:tc>
        <w:tc>
          <w:tcPr>
            <w:tcW w:w="2679" w:type="pct"/>
            <w:gridSpan w:val="9"/>
          </w:tcPr>
          <w:p w:rsidR="00390507" w:rsidRPr="00315C2B" w:rsidRDefault="00390507" w:rsidP="00390507">
            <w:r w:rsidRPr="00315C2B">
              <w:rPr>
                <w:lang w:val="sr-Cyrl-CS"/>
              </w:rPr>
              <w:t>1</w:t>
            </w:r>
            <w:r>
              <w:t>4</w:t>
            </w:r>
          </w:p>
        </w:tc>
      </w:tr>
      <w:tr w:rsidR="00390507" w:rsidRPr="00315C2B" w:rsidTr="00774809">
        <w:trPr>
          <w:trHeight w:val="227"/>
          <w:jc w:val="center"/>
        </w:trPr>
        <w:tc>
          <w:tcPr>
            <w:tcW w:w="2321" w:type="pct"/>
            <w:gridSpan w:val="4"/>
            <w:vAlign w:val="center"/>
          </w:tcPr>
          <w:p w:rsidR="00390507" w:rsidRPr="00315C2B" w:rsidRDefault="00390507" w:rsidP="00390507">
            <w:pPr>
              <w:spacing w:after="60"/>
              <w:rPr>
                <w:b/>
                <w:lang w:val="sr-Cyrl-CS"/>
              </w:rPr>
            </w:pPr>
            <w:r w:rsidRPr="00315C2B">
              <w:rPr>
                <w:lang w:val="sr-Cyrl-CS"/>
              </w:rPr>
              <w:t>Тренутно учешће на пројектима</w:t>
            </w:r>
          </w:p>
        </w:tc>
        <w:tc>
          <w:tcPr>
            <w:tcW w:w="535" w:type="pct"/>
            <w:gridSpan w:val="2"/>
            <w:vAlign w:val="center"/>
          </w:tcPr>
          <w:p w:rsidR="00390507" w:rsidRPr="00315C2B" w:rsidRDefault="00390507" w:rsidP="00390507">
            <w:pPr>
              <w:spacing w:after="60"/>
              <w:rPr>
                <w:b/>
                <w:lang w:val="sr-Cyrl-CS"/>
              </w:rPr>
            </w:pPr>
            <w:r w:rsidRPr="00315C2B">
              <w:rPr>
                <w:lang w:val="sr-Cyrl-CS"/>
              </w:rPr>
              <w:t>Домаћи: 2</w:t>
            </w:r>
          </w:p>
        </w:tc>
        <w:tc>
          <w:tcPr>
            <w:tcW w:w="2144" w:type="pct"/>
            <w:gridSpan w:val="7"/>
            <w:vAlign w:val="center"/>
          </w:tcPr>
          <w:p w:rsidR="00390507" w:rsidRPr="00315C2B" w:rsidRDefault="00390507" w:rsidP="00390507">
            <w:pPr>
              <w:spacing w:after="60"/>
              <w:rPr>
                <w:b/>
                <w:lang w:val="sr-Cyrl-CS"/>
              </w:rPr>
            </w:pPr>
            <w:r w:rsidRPr="00315C2B">
              <w:rPr>
                <w:lang w:val="sr-Cyrl-CS"/>
              </w:rPr>
              <w:t>Међународни</w:t>
            </w:r>
            <w:r>
              <w:rPr>
                <w:lang w:val="sr-Cyrl-CS"/>
              </w:rPr>
              <w:t>: -</w:t>
            </w:r>
          </w:p>
        </w:tc>
      </w:tr>
      <w:tr w:rsidR="00390507" w:rsidRPr="00315C2B" w:rsidTr="009720CF">
        <w:trPr>
          <w:trHeight w:val="227"/>
          <w:jc w:val="center"/>
        </w:trPr>
        <w:tc>
          <w:tcPr>
            <w:tcW w:w="2321" w:type="pct"/>
            <w:gridSpan w:val="4"/>
            <w:vAlign w:val="center"/>
          </w:tcPr>
          <w:p w:rsidR="00390507" w:rsidRPr="00315C2B" w:rsidRDefault="00390507" w:rsidP="00390507">
            <w:pPr>
              <w:spacing w:after="60"/>
              <w:rPr>
                <w:b/>
                <w:lang w:val="sr-Cyrl-CS"/>
              </w:rPr>
            </w:pPr>
            <w:r w:rsidRPr="00315C2B">
              <w:rPr>
                <w:lang w:val="sr-Cyrl-CS"/>
              </w:rPr>
              <w:t>Усавршавања</w:t>
            </w:r>
          </w:p>
        </w:tc>
        <w:tc>
          <w:tcPr>
            <w:tcW w:w="2679" w:type="pct"/>
            <w:gridSpan w:val="9"/>
          </w:tcPr>
          <w:p w:rsidR="00390507" w:rsidRPr="00315C2B" w:rsidRDefault="00390507" w:rsidP="00390507">
            <w:r w:rsidRPr="00315C2B">
              <w:t>2015-2016 ужа специјализација Дијетотерапија</w:t>
            </w:r>
          </w:p>
        </w:tc>
      </w:tr>
      <w:tr w:rsidR="00390507" w:rsidRPr="00315C2B" w:rsidTr="00774809">
        <w:trPr>
          <w:trHeight w:val="227"/>
          <w:jc w:val="center"/>
        </w:trPr>
        <w:tc>
          <w:tcPr>
            <w:tcW w:w="2321" w:type="pct"/>
            <w:gridSpan w:val="4"/>
            <w:vAlign w:val="center"/>
          </w:tcPr>
          <w:p w:rsidR="00390507" w:rsidRPr="00315C2B" w:rsidRDefault="00390507" w:rsidP="00390507">
            <w:pPr>
              <w:spacing w:after="60"/>
              <w:rPr>
                <w:b/>
                <w:lang w:val="sr-Cyrl-CS"/>
              </w:rPr>
            </w:pPr>
            <w:r w:rsidRPr="00315C2B">
              <w:rPr>
                <w:lang w:val="sr-Cyrl-CS"/>
              </w:rPr>
              <w:t>Други подаци које сматрате релевантним</w:t>
            </w:r>
          </w:p>
        </w:tc>
        <w:tc>
          <w:tcPr>
            <w:tcW w:w="2679" w:type="pct"/>
            <w:gridSpan w:val="9"/>
            <w:vAlign w:val="center"/>
          </w:tcPr>
          <w:p w:rsidR="00390507" w:rsidRPr="00315C2B" w:rsidRDefault="00390507" w:rsidP="00390507">
            <w:pPr>
              <w:spacing w:after="60"/>
              <w:rPr>
                <w:b/>
                <w:lang w:val="sr-Cyrl-CS"/>
              </w:rPr>
            </w:pPr>
          </w:p>
        </w:tc>
      </w:tr>
    </w:tbl>
    <w:p w:rsidR="001543AE" w:rsidRPr="00441250" w:rsidRDefault="001543AE" w:rsidP="001543AE">
      <w:pPr>
        <w:rPr>
          <w:sz w:val="6"/>
          <w:szCs w:val="6"/>
        </w:rPr>
      </w:pPr>
    </w:p>
    <w:p w:rsidR="00A96A06" w:rsidRDefault="00A96A06"/>
    <w:sectPr w:rsidR="00A96A06" w:rsidSect="00A96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230"/>
    <w:multiLevelType w:val="hybridMultilevel"/>
    <w:tmpl w:val="CC48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543AE"/>
    <w:rsid w:val="0006759A"/>
    <w:rsid w:val="000F40DD"/>
    <w:rsid w:val="00112F42"/>
    <w:rsid w:val="00134158"/>
    <w:rsid w:val="001543AE"/>
    <w:rsid w:val="002F4310"/>
    <w:rsid w:val="00315C2B"/>
    <w:rsid w:val="00361A24"/>
    <w:rsid w:val="00390507"/>
    <w:rsid w:val="003F177B"/>
    <w:rsid w:val="004009BF"/>
    <w:rsid w:val="00444977"/>
    <w:rsid w:val="004E3F77"/>
    <w:rsid w:val="004E6B22"/>
    <w:rsid w:val="005849CC"/>
    <w:rsid w:val="005B6DDC"/>
    <w:rsid w:val="0066124D"/>
    <w:rsid w:val="00673047"/>
    <w:rsid w:val="006B46C5"/>
    <w:rsid w:val="006F1B88"/>
    <w:rsid w:val="007038AA"/>
    <w:rsid w:val="00704375"/>
    <w:rsid w:val="00711A28"/>
    <w:rsid w:val="00732240"/>
    <w:rsid w:val="00774809"/>
    <w:rsid w:val="007B4A02"/>
    <w:rsid w:val="007E5EF5"/>
    <w:rsid w:val="00843D8C"/>
    <w:rsid w:val="0084707C"/>
    <w:rsid w:val="00874FA5"/>
    <w:rsid w:val="00892691"/>
    <w:rsid w:val="00960334"/>
    <w:rsid w:val="009720CF"/>
    <w:rsid w:val="009A0AB3"/>
    <w:rsid w:val="009A7403"/>
    <w:rsid w:val="009F4E38"/>
    <w:rsid w:val="00A216E1"/>
    <w:rsid w:val="00A6671D"/>
    <w:rsid w:val="00A85D19"/>
    <w:rsid w:val="00A96A06"/>
    <w:rsid w:val="00B5401D"/>
    <w:rsid w:val="00B704FD"/>
    <w:rsid w:val="00BC19FD"/>
    <w:rsid w:val="00BE71DA"/>
    <w:rsid w:val="00C25675"/>
    <w:rsid w:val="00C67FC2"/>
    <w:rsid w:val="00DA05FB"/>
    <w:rsid w:val="00DB26C3"/>
    <w:rsid w:val="00ED7959"/>
    <w:rsid w:val="00FC5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AE"/>
    <w:pPr>
      <w:widowControl w:val="0"/>
      <w:autoSpaceDE w:val="0"/>
      <w:autoSpaceDN w:val="0"/>
      <w:adjustRightInd w:val="0"/>
      <w:spacing w:after="0" w:line="240" w:lineRule="auto"/>
    </w:pPr>
    <w:rPr>
      <w:rFonts w:ascii="Times New Roman" w:eastAsia="Cambria"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DDC"/>
    <w:pPr>
      <w:ind w:left="720"/>
      <w:contextualSpacing/>
    </w:pPr>
  </w:style>
  <w:style w:type="character" w:styleId="Hyperlink">
    <w:name w:val="Hyperlink"/>
    <w:basedOn w:val="DefaultParagraphFont"/>
    <w:unhideWhenUsed/>
    <w:rsid w:val="009A7403"/>
    <w:rPr>
      <w:color w:val="0000FF"/>
      <w:u w:val="single"/>
    </w:rPr>
  </w:style>
  <w:style w:type="paragraph" w:customStyle="1" w:styleId="TableParagraph">
    <w:name w:val="Table Paragraph"/>
    <w:basedOn w:val="Normal"/>
    <w:uiPriority w:val="1"/>
    <w:qFormat/>
    <w:rsid w:val="003F177B"/>
    <w:pPr>
      <w:adjustRightInd/>
    </w:pPr>
    <w:rPr>
      <w:rFonts w:eastAsia="Times New Roman"/>
      <w:sz w:val="22"/>
      <w:szCs w:val="22"/>
      <w:lang w:val="en-US" w:eastAsia="en-US" w:bidi="en-US"/>
    </w:rPr>
  </w:style>
  <w:style w:type="paragraph" w:styleId="NoSpacing">
    <w:name w:val="No Spacing"/>
    <w:uiPriority w:val="1"/>
    <w:qFormat/>
    <w:rsid w:val="009F4E3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394042/" TargetMode="External"/><Relationship Id="rId13" Type="http://schemas.openxmlformats.org/officeDocument/2006/relationships/hyperlink" Target="http://www.doiserbia.nb.rs/img/doi/0370-8179/2018%20OnLine-First/0370-81791800007N.pdf" TargetMode="External"/><Relationship Id="rId3" Type="http://schemas.openxmlformats.org/officeDocument/2006/relationships/settings" Target="settings.xml"/><Relationship Id="rId7" Type="http://schemas.openxmlformats.org/officeDocument/2006/relationships/hyperlink" Target="https://www.ncbi.nlm.nih.gov/pmc/articles/PMC8702172/" TargetMode="External"/><Relationship Id="rId12" Type="http://schemas.openxmlformats.org/officeDocument/2006/relationships/hyperlink" Target="http://www.doiserbia.nb.rs/img/doi/0042-8450/2017%20OnLine-First/0042-84501700071B.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bi.nlm.nih.gov/pmc/articles/PMC10418955/" TargetMode="External"/><Relationship Id="rId11" Type="http://schemas.openxmlformats.org/officeDocument/2006/relationships/hyperlink" Target="https://pubmed.ncbi.nlm.nih.gov/31553949/" TargetMode="External"/><Relationship Id="rId5" Type="http://schemas.openxmlformats.org/officeDocument/2006/relationships/hyperlink" Target="http://kobson.nb.rs/nauka_u_srbiji.132.html?autor=Karaba-Jakovljevic%20Dea&amp;amp;samoar&amp;amp;.WqdoyLMo-Uk" TargetMode="External"/><Relationship Id="rId15" Type="http://schemas.openxmlformats.org/officeDocument/2006/relationships/hyperlink" Target="http://www.doiserbia.nb.rs/img/doi/0370-8179/2015/0370-81791508423K.pdf" TargetMode="External"/><Relationship Id="rId10" Type="http://schemas.openxmlformats.org/officeDocument/2006/relationships/hyperlink" Target="https://www.ncbi.nlm.nih.gov/pmc/articles/PMC7396628/pdf/fpubh-08-00323.pdf" TargetMode="External"/><Relationship Id="rId4" Type="http://schemas.openxmlformats.org/officeDocument/2006/relationships/webSettings" Target="webSettings.xml"/><Relationship Id="rId9" Type="http://schemas.openxmlformats.org/officeDocument/2006/relationships/hyperlink" Target="https://doiserbia.nb.rs/img/doi/0042-8450/2021/0042-84501900084A.pdf" TargetMode="External"/><Relationship Id="rId14" Type="http://schemas.openxmlformats.org/officeDocument/2006/relationships/hyperlink" Target="http://www.scielo.br/pdf/rbme/v22n5/1517-8692-rbme-22-05-003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Biljana Srdic Galic</dc:creator>
  <cp:lastModifiedBy>aleksandra.biberdzic</cp:lastModifiedBy>
  <cp:revision>21</cp:revision>
  <dcterms:created xsi:type="dcterms:W3CDTF">2019-12-15T18:05:00Z</dcterms:created>
  <dcterms:modified xsi:type="dcterms:W3CDTF">2024-08-29T07:21:00Z</dcterms:modified>
</cp:coreProperties>
</file>