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65FD" w14:textId="77777777"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707"/>
        <w:gridCol w:w="1006"/>
        <w:gridCol w:w="1800"/>
        <w:gridCol w:w="1267"/>
        <w:gridCol w:w="274"/>
        <w:gridCol w:w="869"/>
        <w:gridCol w:w="540"/>
        <w:gridCol w:w="165"/>
        <w:gridCol w:w="919"/>
        <w:gridCol w:w="398"/>
        <w:gridCol w:w="411"/>
        <w:gridCol w:w="988"/>
      </w:tblGrid>
      <w:tr w:rsidR="001543AE" w:rsidRPr="00003FDD" w14:paraId="42F079FE" w14:textId="77777777" w:rsidTr="00003FDD">
        <w:trPr>
          <w:trHeight w:val="227"/>
          <w:jc w:val="center"/>
        </w:trPr>
        <w:tc>
          <w:tcPr>
            <w:tcW w:w="1494" w:type="pct"/>
            <w:gridSpan w:val="3"/>
            <w:vAlign w:val="center"/>
          </w:tcPr>
          <w:p w14:paraId="3F646829" w14:textId="77777777" w:rsidR="001543AE" w:rsidRPr="00003FDD" w:rsidRDefault="001543AE" w:rsidP="003909FB">
            <w:pPr>
              <w:spacing w:after="60"/>
              <w:rPr>
                <w:lang w:val="sr-Cyrl-CS"/>
              </w:rPr>
            </w:pPr>
            <w:r w:rsidRPr="00003FDD">
              <w:rPr>
                <w:b/>
                <w:lang w:val="sr-Cyrl-CS"/>
              </w:rPr>
              <w:t>Име и презиме</w:t>
            </w:r>
          </w:p>
        </w:tc>
        <w:tc>
          <w:tcPr>
            <w:tcW w:w="3506" w:type="pct"/>
            <w:gridSpan w:val="10"/>
            <w:vAlign w:val="center"/>
          </w:tcPr>
          <w:p w14:paraId="09FCD127" w14:textId="77777777" w:rsidR="001543AE" w:rsidRPr="00003FDD" w:rsidRDefault="00520189" w:rsidP="002F4310">
            <w:pPr>
              <w:spacing w:after="60"/>
              <w:rPr>
                <w:lang w:val="sr-Cyrl-CS"/>
              </w:rPr>
            </w:pPr>
            <w:hyperlink r:id="rId5" w:history="1">
              <w:r w:rsidR="0032229F" w:rsidRPr="00003FDD">
                <w:rPr>
                  <w:rStyle w:val="Hyperlink"/>
                  <w:lang w:val="sr-Cyrl-CS"/>
                </w:rPr>
                <w:t>Јелена Николић</w:t>
              </w:r>
            </w:hyperlink>
          </w:p>
        </w:tc>
      </w:tr>
      <w:tr w:rsidR="00003FDD" w:rsidRPr="00003FDD" w14:paraId="6A7D2278" w14:textId="77777777" w:rsidTr="00003FDD">
        <w:trPr>
          <w:trHeight w:val="227"/>
          <w:jc w:val="center"/>
        </w:trPr>
        <w:tc>
          <w:tcPr>
            <w:tcW w:w="1494" w:type="pct"/>
            <w:gridSpan w:val="3"/>
            <w:vAlign w:val="center"/>
          </w:tcPr>
          <w:p w14:paraId="1E84E14A" w14:textId="77777777" w:rsidR="00003FDD" w:rsidRPr="00003FDD" w:rsidRDefault="00003FDD" w:rsidP="00003FDD">
            <w:pPr>
              <w:spacing w:after="60"/>
              <w:rPr>
                <w:lang w:val="sr-Cyrl-CS"/>
              </w:rPr>
            </w:pPr>
            <w:r w:rsidRPr="00003FDD">
              <w:rPr>
                <w:b/>
                <w:lang w:val="sr-Cyrl-CS"/>
              </w:rPr>
              <w:t>Звање</w:t>
            </w:r>
          </w:p>
        </w:tc>
        <w:tc>
          <w:tcPr>
            <w:tcW w:w="3506" w:type="pct"/>
            <w:gridSpan w:val="10"/>
          </w:tcPr>
          <w:p w14:paraId="6AC38974" w14:textId="77777777" w:rsidR="00003FDD" w:rsidRPr="000956C6" w:rsidRDefault="000956C6" w:rsidP="00003FDD">
            <w:pPr>
              <w:rPr>
                <w:lang w:val="sr-Cyrl-RS"/>
              </w:rPr>
            </w:pPr>
            <w:r>
              <w:rPr>
                <w:lang w:val="sr-Cyrl-RS"/>
              </w:rPr>
              <w:t>Ванредни професор</w:t>
            </w:r>
          </w:p>
        </w:tc>
      </w:tr>
      <w:tr w:rsidR="00003FDD" w:rsidRPr="00003FDD" w14:paraId="68836323" w14:textId="77777777" w:rsidTr="00003FDD">
        <w:trPr>
          <w:trHeight w:val="227"/>
          <w:jc w:val="center"/>
        </w:trPr>
        <w:tc>
          <w:tcPr>
            <w:tcW w:w="1494" w:type="pct"/>
            <w:gridSpan w:val="3"/>
            <w:vAlign w:val="center"/>
          </w:tcPr>
          <w:p w14:paraId="5DA0550C" w14:textId="77777777" w:rsidR="00003FDD" w:rsidRPr="00003FDD" w:rsidRDefault="00003FDD" w:rsidP="00003FDD">
            <w:pPr>
              <w:spacing w:after="60"/>
              <w:rPr>
                <w:lang w:val="sr-Cyrl-CS"/>
              </w:rPr>
            </w:pPr>
            <w:r w:rsidRPr="00003FDD">
              <w:rPr>
                <w:b/>
                <w:lang w:val="sr-Cyrl-CS"/>
              </w:rPr>
              <w:t>Ужа научна, уметничка односно стручна  област</w:t>
            </w:r>
          </w:p>
        </w:tc>
        <w:tc>
          <w:tcPr>
            <w:tcW w:w="3506" w:type="pct"/>
            <w:gridSpan w:val="10"/>
            <w:vAlign w:val="center"/>
          </w:tcPr>
          <w:p w14:paraId="6AEB8612" w14:textId="77777777" w:rsidR="00003FDD" w:rsidRPr="00003FDD" w:rsidRDefault="00003FDD" w:rsidP="00003FDD">
            <w:pPr>
              <w:spacing w:after="60"/>
              <w:rPr>
                <w:lang w:val="sr-Cyrl-CS"/>
              </w:rPr>
            </w:pPr>
            <w:r w:rsidRPr="00003FDD">
              <w:rPr>
                <w:lang w:val="sr-Cyrl-CS"/>
              </w:rPr>
              <w:t>Хирургија; Пластична хирургија</w:t>
            </w:r>
          </w:p>
        </w:tc>
      </w:tr>
      <w:tr w:rsidR="00003FDD" w:rsidRPr="00003FDD" w14:paraId="2C954148" w14:textId="77777777" w:rsidTr="00003FDD">
        <w:trPr>
          <w:trHeight w:val="227"/>
          <w:jc w:val="center"/>
        </w:trPr>
        <w:tc>
          <w:tcPr>
            <w:tcW w:w="1032" w:type="pct"/>
            <w:gridSpan w:val="2"/>
            <w:vAlign w:val="center"/>
          </w:tcPr>
          <w:p w14:paraId="137F26A3" w14:textId="77777777" w:rsidR="00003FDD" w:rsidRPr="00003FDD" w:rsidRDefault="00003FDD" w:rsidP="00003FDD">
            <w:pPr>
              <w:spacing w:after="60"/>
              <w:rPr>
                <w:lang w:val="sr-Cyrl-CS"/>
              </w:rPr>
            </w:pPr>
            <w:r w:rsidRPr="00003FDD">
              <w:rPr>
                <w:b/>
                <w:lang w:val="sr-Cyrl-CS"/>
              </w:rPr>
              <w:t>Академска каријера</w:t>
            </w:r>
          </w:p>
        </w:tc>
        <w:tc>
          <w:tcPr>
            <w:tcW w:w="462" w:type="pct"/>
            <w:vAlign w:val="center"/>
          </w:tcPr>
          <w:p w14:paraId="0FF9E46E" w14:textId="77777777" w:rsidR="00003FDD" w:rsidRPr="00003FDD" w:rsidRDefault="00003FDD" w:rsidP="00003FDD">
            <w:pPr>
              <w:spacing w:after="60"/>
              <w:rPr>
                <w:lang w:val="sr-Cyrl-CS"/>
              </w:rPr>
            </w:pPr>
            <w:r w:rsidRPr="00003FDD">
              <w:rPr>
                <w:lang w:val="sr-Cyrl-CS"/>
              </w:rPr>
              <w:t xml:space="preserve">Година </w:t>
            </w:r>
          </w:p>
        </w:tc>
        <w:tc>
          <w:tcPr>
            <w:tcW w:w="1535" w:type="pct"/>
            <w:gridSpan w:val="3"/>
            <w:vAlign w:val="center"/>
          </w:tcPr>
          <w:p w14:paraId="00BCFFB2" w14:textId="77777777" w:rsidR="00003FDD" w:rsidRPr="00003FDD" w:rsidRDefault="00003FDD" w:rsidP="00003FDD">
            <w:pPr>
              <w:spacing w:after="60"/>
              <w:rPr>
                <w:lang w:val="sr-Cyrl-CS"/>
              </w:rPr>
            </w:pPr>
            <w:r w:rsidRPr="00003FDD">
              <w:rPr>
                <w:lang w:val="sr-Cyrl-CS"/>
              </w:rPr>
              <w:t xml:space="preserve">Институција </w:t>
            </w:r>
          </w:p>
        </w:tc>
        <w:tc>
          <w:tcPr>
            <w:tcW w:w="1971" w:type="pct"/>
            <w:gridSpan w:val="7"/>
            <w:vAlign w:val="center"/>
          </w:tcPr>
          <w:p w14:paraId="6DA9F7D3" w14:textId="77777777" w:rsidR="00003FDD" w:rsidRPr="00003FDD" w:rsidRDefault="00003FDD" w:rsidP="00003FDD">
            <w:pPr>
              <w:spacing w:after="60"/>
              <w:rPr>
                <w:lang w:val="sr-Cyrl-CS"/>
              </w:rPr>
            </w:pPr>
            <w:r w:rsidRPr="00003FDD">
              <w:rPr>
                <w:lang w:val="sr-Cyrl-CS"/>
              </w:rPr>
              <w:t xml:space="preserve">Ужа научна, уметничка односно стручна област </w:t>
            </w:r>
          </w:p>
        </w:tc>
      </w:tr>
      <w:tr w:rsidR="00003FDD" w:rsidRPr="00003FDD" w14:paraId="3FD3A5A2" w14:textId="77777777" w:rsidTr="00003FDD">
        <w:trPr>
          <w:trHeight w:val="227"/>
          <w:jc w:val="center"/>
        </w:trPr>
        <w:tc>
          <w:tcPr>
            <w:tcW w:w="1032" w:type="pct"/>
            <w:gridSpan w:val="2"/>
          </w:tcPr>
          <w:p w14:paraId="74F62E43" w14:textId="77777777" w:rsidR="00003FDD" w:rsidRPr="00003FDD" w:rsidRDefault="00003FDD" w:rsidP="00003FDD">
            <w:pPr>
              <w:rPr>
                <w:lang w:val="sr-Cyrl-CS"/>
              </w:rPr>
            </w:pPr>
            <w:r w:rsidRPr="00003FDD">
              <w:rPr>
                <w:lang w:val="sr-Cyrl-CS"/>
              </w:rPr>
              <w:t>Избор у звање</w:t>
            </w:r>
          </w:p>
        </w:tc>
        <w:tc>
          <w:tcPr>
            <w:tcW w:w="462" w:type="pct"/>
          </w:tcPr>
          <w:p w14:paraId="2359A8A4" w14:textId="77777777" w:rsidR="00003FDD" w:rsidRPr="00003FDD" w:rsidRDefault="00003FDD" w:rsidP="00717D70">
            <w:pPr>
              <w:rPr>
                <w:lang w:val="sr-Cyrl-CS"/>
              </w:rPr>
            </w:pPr>
            <w:r w:rsidRPr="00003FDD">
              <w:rPr>
                <w:lang w:val="sr-Cyrl-CS"/>
              </w:rPr>
              <w:t>20</w:t>
            </w:r>
            <w:r w:rsidR="00717D70">
              <w:rPr>
                <w:lang w:val="sr-Cyrl-CS"/>
              </w:rPr>
              <w:t>21</w:t>
            </w:r>
            <w:r w:rsidRPr="00003FDD">
              <w:rPr>
                <w:lang w:val="sr-Cyrl-CS"/>
              </w:rPr>
              <w:t>.</w:t>
            </w:r>
          </w:p>
        </w:tc>
        <w:tc>
          <w:tcPr>
            <w:tcW w:w="1535" w:type="pct"/>
            <w:gridSpan w:val="3"/>
          </w:tcPr>
          <w:p w14:paraId="41A76F6C" w14:textId="77777777" w:rsidR="00003FDD" w:rsidRPr="00003FDD" w:rsidRDefault="00003FDD" w:rsidP="00003FDD">
            <w:pPr>
              <w:rPr>
                <w:lang w:val="sr-Cyrl-CS"/>
              </w:rPr>
            </w:pPr>
            <w:r w:rsidRPr="00003FDD">
              <w:rPr>
                <w:lang w:val="sr-Cyrl-CS"/>
              </w:rPr>
              <w:t>Медицински факултет Нови Сад</w:t>
            </w:r>
          </w:p>
        </w:tc>
        <w:tc>
          <w:tcPr>
            <w:tcW w:w="1971" w:type="pct"/>
            <w:gridSpan w:val="7"/>
          </w:tcPr>
          <w:p w14:paraId="4F6A65E3" w14:textId="77777777" w:rsidR="00003FDD" w:rsidRPr="00003FDD" w:rsidRDefault="00003FDD" w:rsidP="00003FDD">
            <w:pPr>
              <w:rPr>
                <w:lang w:val="sr-Cyrl-CS"/>
              </w:rPr>
            </w:pPr>
            <w:r w:rsidRPr="00003FDD">
              <w:rPr>
                <w:lang w:val="sr-Cyrl-CS"/>
              </w:rPr>
              <w:t>Хирургија</w:t>
            </w:r>
            <w:r>
              <w:rPr>
                <w:lang w:val="sr-Cyrl-CS"/>
              </w:rPr>
              <w:t xml:space="preserve"> – П</w:t>
            </w:r>
            <w:r w:rsidRPr="00003FDD">
              <w:rPr>
                <w:lang w:val="sr-Cyrl-CS"/>
              </w:rPr>
              <w:t>ластична хирургија</w:t>
            </w:r>
          </w:p>
        </w:tc>
      </w:tr>
      <w:tr w:rsidR="00003FDD" w:rsidRPr="00003FDD" w14:paraId="4D888A27" w14:textId="77777777" w:rsidTr="00003FDD">
        <w:trPr>
          <w:trHeight w:val="227"/>
          <w:jc w:val="center"/>
        </w:trPr>
        <w:tc>
          <w:tcPr>
            <w:tcW w:w="1032" w:type="pct"/>
            <w:gridSpan w:val="2"/>
          </w:tcPr>
          <w:p w14:paraId="35860E78" w14:textId="77777777" w:rsidR="00003FDD" w:rsidRPr="00003FDD" w:rsidRDefault="00003FDD" w:rsidP="00003FDD">
            <w:pPr>
              <w:rPr>
                <w:lang w:val="sr-Cyrl-CS"/>
              </w:rPr>
            </w:pPr>
            <w:r w:rsidRPr="00003FDD">
              <w:rPr>
                <w:lang w:val="sr-Cyrl-CS"/>
              </w:rPr>
              <w:t>Докторат</w:t>
            </w:r>
          </w:p>
        </w:tc>
        <w:tc>
          <w:tcPr>
            <w:tcW w:w="462" w:type="pct"/>
          </w:tcPr>
          <w:p w14:paraId="72E5EA88" w14:textId="77777777" w:rsidR="00003FDD" w:rsidRPr="00003FDD" w:rsidRDefault="00003FDD" w:rsidP="00003FDD">
            <w:pPr>
              <w:rPr>
                <w:lang w:val="sr-Cyrl-CS"/>
              </w:rPr>
            </w:pPr>
            <w:r w:rsidRPr="00003FDD">
              <w:rPr>
                <w:lang w:val="sr-Cyrl-CS"/>
              </w:rPr>
              <w:t>2014.</w:t>
            </w:r>
          </w:p>
        </w:tc>
        <w:tc>
          <w:tcPr>
            <w:tcW w:w="1535" w:type="pct"/>
            <w:gridSpan w:val="3"/>
          </w:tcPr>
          <w:p w14:paraId="7963548B" w14:textId="77777777" w:rsidR="00003FDD" w:rsidRPr="00003FDD" w:rsidRDefault="00003FDD" w:rsidP="00003FDD">
            <w:pPr>
              <w:rPr>
                <w:lang w:val="sr-Cyrl-CS"/>
              </w:rPr>
            </w:pPr>
            <w:r w:rsidRPr="00003FDD">
              <w:rPr>
                <w:lang w:val="sr-Cyrl-CS"/>
              </w:rPr>
              <w:t>Медицински факултет Нови Сад</w:t>
            </w:r>
          </w:p>
        </w:tc>
        <w:tc>
          <w:tcPr>
            <w:tcW w:w="1971" w:type="pct"/>
            <w:gridSpan w:val="7"/>
          </w:tcPr>
          <w:p w14:paraId="72AF637C" w14:textId="77777777" w:rsidR="00003FDD" w:rsidRPr="00003FDD" w:rsidRDefault="00003FDD" w:rsidP="00003FDD">
            <w:pPr>
              <w:rPr>
                <w:lang w:val="sr-Cyrl-CS"/>
              </w:rPr>
            </w:pPr>
            <w:r w:rsidRPr="00003FDD">
              <w:rPr>
                <w:lang w:val="sr-Cyrl-CS"/>
              </w:rPr>
              <w:t>Хирургија</w:t>
            </w:r>
          </w:p>
        </w:tc>
      </w:tr>
      <w:tr w:rsidR="00003FDD" w:rsidRPr="00003FDD" w14:paraId="1AB6523F" w14:textId="77777777" w:rsidTr="00003FDD">
        <w:trPr>
          <w:trHeight w:val="227"/>
          <w:jc w:val="center"/>
        </w:trPr>
        <w:tc>
          <w:tcPr>
            <w:tcW w:w="1032" w:type="pct"/>
            <w:gridSpan w:val="2"/>
          </w:tcPr>
          <w:p w14:paraId="0A28C89F" w14:textId="77777777" w:rsidR="00003FDD" w:rsidRPr="00003FDD" w:rsidRDefault="00003FDD" w:rsidP="00003FDD">
            <w:pPr>
              <w:rPr>
                <w:lang w:val="sr-Cyrl-CS"/>
              </w:rPr>
            </w:pPr>
            <w:r w:rsidRPr="00003FDD">
              <w:rPr>
                <w:lang w:val="sr-Cyrl-CS"/>
              </w:rPr>
              <w:t>Специјализација</w:t>
            </w:r>
          </w:p>
        </w:tc>
        <w:tc>
          <w:tcPr>
            <w:tcW w:w="462" w:type="pct"/>
          </w:tcPr>
          <w:p w14:paraId="59A5360E" w14:textId="77777777" w:rsidR="00003FDD" w:rsidRPr="00003FDD" w:rsidRDefault="00003FDD" w:rsidP="00003FDD">
            <w:pPr>
              <w:rPr>
                <w:lang w:val="sr-Cyrl-CS"/>
              </w:rPr>
            </w:pPr>
            <w:r w:rsidRPr="00003FDD">
              <w:rPr>
                <w:lang w:val="sr-Cyrl-CS"/>
              </w:rPr>
              <w:t>2007.</w:t>
            </w:r>
          </w:p>
        </w:tc>
        <w:tc>
          <w:tcPr>
            <w:tcW w:w="1535" w:type="pct"/>
            <w:gridSpan w:val="3"/>
          </w:tcPr>
          <w:p w14:paraId="32179D11" w14:textId="77777777" w:rsidR="00003FDD" w:rsidRPr="00003FDD" w:rsidRDefault="00003FDD" w:rsidP="00003FDD">
            <w:pPr>
              <w:rPr>
                <w:lang w:val="sr-Cyrl-CS"/>
              </w:rPr>
            </w:pPr>
            <w:r w:rsidRPr="00003FDD">
              <w:rPr>
                <w:lang w:val="sr-Cyrl-CS"/>
              </w:rPr>
              <w:t>Медицински факултет Нови Сад</w:t>
            </w:r>
          </w:p>
        </w:tc>
        <w:tc>
          <w:tcPr>
            <w:tcW w:w="1971" w:type="pct"/>
            <w:gridSpan w:val="7"/>
          </w:tcPr>
          <w:p w14:paraId="4EF150D1" w14:textId="77777777" w:rsidR="00003FDD" w:rsidRPr="00003FDD" w:rsidRDefault="00003FDD" w:rsidP="00003FDD">
            <w:pPr>
              <w:rPr>
                <w:lang w:val="sr-Cyrl-CS"/>
              </w:rPr>
            </w:pPr>
            <w:r w:rsidRPr="00003FDD">
              <w:rPr>
                <w:lang w:val="sr-Cyrl-CS"/>
              </w:rPr>
              <w:t>Пластична и реконструктивна хирургија</w:t>
            </w:r>
          </w:p>
        </w:tc>
      </w:tr>
      <w:tr w:rsidR="00003FDD" w:rsidRPr="00003FDD" w14:paraId="2703A164" w14:textId="77777777" w:rsidTr="00003FDD">
        <w:trPr>
          <w:trHeight w:val="227"/>
          <w:jc w:val="center"/>
        </w:trPr>
        <w:tc>
          <w:tcPr>
            <w:tcW w:w="1032" w:type="pct"/>
            <w:gridSpan w:val="2"/>
          </w:tcPr>
          <w:p w14:paraId="5F7DF913" w14:textId="77777777" w:rsidR="00003FDD" w:rsidRPr="00003FDD" w:rsidRDefault="00003FDD" w:rsidP="00003FDD">
            <w:pPr>
              <w:rPr>
                <w:lang w:val="sr-Cyrl-CS"/>
              </w:rPr>
            </w:pPr>
            <w:r w:rsidRPr="00003FDD">
              <w:rPr>
                <w:lang w:val="sr-Cyrl-CS"/>
              </w:rPr>
              <w:t>Диплома</w:t>
            </w:r>
          </w:p>
        </w:tc>
        <w:tc>
          <w:tcPr>
            <w:tcW w:w="462" w:type="pct"/>
          </w:tcPr>
          <w:p w14:paraId="7EC944F6" w14:textId="77777777" w:rsidR="00003FDD" w:rsidRPr="00003FDD" w:rsidRDefault="00003FDD" w:rsidP="00003FDD">
            <w:pPr>
              <w:rPr>
                <w:lang w:val="sr-Cyrl-CS"/>
              </w:rPr>
            </w:pPr>
            <w:r w:rsidRPr="00003FDD">
              <w:rPr>
                <w:lang w:val="sr-Cyrl-CS"/>
              </w:rPr>
              <w:t>2001.</w:t>
            </w:r>
          </w:p>
        </w:tc>
        <w:tc>
          <w:tcPr>
            <w:tcW w:w="1535" w:type="pct"/>
            <w:gridSpan w:val="3"/>
          </w:tcPr>
          <w:p w14:paraId="0A678343" w14:textId="77777777" w:rsidR="00003FDD" w:rsidRPr="00003FDD" w:rsidRDefault="00003FDD" w:rsidP="00003FDD">
            <w:pPr>
              <w:rPr>
                <w:lang w:val="sr-Cyrl-CS"/>
              </w:rPr>
            </w:pPr>
            <w:r w:rsidRPr="00003FDD">
              <w:rPr>
                <w:lang w:val="sr-Cyrl-CS"/>
              </w:rPr>
              <w:t>Медицински факултет Нови Сад</w:t>
            </w:r>
          </w:p>
        </w:tc>
        <w:tc>
          <w:tcPr>
            <w:tcW w:w="1971" w:type="pct"/>
            <w:gridSpan w:val="7"/>
          </w:tcPr>
          <w:p w14:paraId="4023586A" w14:textId="77777777" w:rsidR="00003FDD" w:rsidRPr="00003FDD" w:rsidRDefault="00003FDD" w:rsidP="00003FDD">
            <w:pPr>
              <w:rPr>
                <w:lang w:val="sr-Cyrl-CS"/>
              </w:rPr>
            </w:pPr>
            <w:r w:rsidRPr="00003FDD">
              <w:rPr>
                <w:lang w:val="sr-Cyrl-CS"/>
              </w:rPr>
              <w:t>Општа  медицина</w:t>
            </w:r>
          </w:p>
        </w:tc>
      </w:tr>
      <w:tr w:rsidR="00003FDD" w:rsidRPr="00003FDD" w14:paraId="03B3356B" w14:textId="77777777" w:rsidTr="00774809">
        <w:trPr>
          <w:trHeight w:val="227"/>
          <w:jc w:val="center"/>
        </w:trPr>
        <w:tc>
          <w:tcPr>
            <w:tcW w:w="5000" w:type="pct"/>
            <w:gridSpan w:val="13"/>
            <w:vAlign w:val="center"/>
          </w:tcPr>
          <w:p w14:paraId="51534CB9" w14:textId="77777777" w:rsidR="00003FDD" w:rsidRPr="00003FDD" w:rsidRDefault="00003FDD" w:rsidP="00003FDD">
            <w:pPr>
              <w:spacing w:after="60"/>
              <w:rPr>
                <w:lang w:val="sr-Cyrl-CS"/>
              </w:rPr>
            </w:pPr>
            <w:r w:rsidRPr="00003FDD">
              <w:rPr>
                <w:b/>
                <w:lang w:val="sr-Cyrl-CS"/>
              </w:rPr>
              <w:t>Списак дисертација</w:t>
            </w:r>
            <w:r w:rsidRPr="00003FDD">
              <w:rPr>
                <w:b/>
              </w:rPr>
              <w:t xml:space="preserve">-докторских уметничких пројеката </w:t>
            </w:r>
            <w:r w:rsidRPr="00003FDD">
              <w:rPr>
                <w:b/>
                <w:lang w:val="sr-Cyrl-CS"/>
              </w:rPr>
              <w:t>а у којима је наставнк ментор или је био ментор у претходних 10 година</w:t>
            </w:r>
          </w:p>
        </w:tc>
      </w:tr>
      <w:tr w:rsidR="00003FDD" w:rsidRPr="00003FDD" w14:paraId="6BF2976F" w14:textId="77777777" w:rsidTr="00003FDD">
        <w:trPr>
          <w:trHeight w:val="227"/>
          <w:jc w:val="center"/>
        </w:trPr>
        <w:tc>
          <w:tcPr>
            <w:tcW w:w="248" w:type="pct"/>
            <w:vAlign w:val="center"/>
          </w:tcPr>
          <w:p w14:paraId="0D15060B" w14:textId="77777777" w:rsidR="00003FDD" w:rsidRPr="00003FDD" w:rsidRDefault="00003FDD" w:rsidP="00003FDD">
            <w:pPr>
              <w:spacing w:after="60"/>
              <w:rPr>
                <w:lang w:val="sr-Cyrl-CS"/>
              </w:rPr>
            </w:pPr>
            <w:r w:rsidRPr="00003FDD">
              <w:rPr>
                <w:lang w:val="sr-Cyrl-CS"/>
              </w:rPr>
              <w:t>Р.Б.</w:t>
            </w:r>
          </w:p>
        </w:tc>
        <w:tc>
          <w:tcPr>
            <w:tcW w:w="2655" w:type="pct"/>
            <w:gridSpan w:val="4"/>
            <w:vAlign w:val="center"/>
          </w:tcPr>
          <w:p w14:paraId="7A958200" w14:textId="77777777" w:rsidR="00003FDD" w:rsidRPr="00003FDD" w:rsidRDefault="00003FDD" w:rsidP="00003FDD">
            <w:pPr>
              <w:spacing w:after="60"/>
            </w:pPr>
            <w:r w:rsidRPr="00003FDD">
              <w:rPr>
                <w:lang w:val="sr-Cyrl-CS"/>
              </w:rPr>
              <w:t>Наслов дисертације</w:t>
            </w:r>
            <w:r w:rsidRPr="00003FDD">
              <w:t xml:space="preserve">- докторског уметничког пројекта </w:t>
            </w:r>
          </w:p>
        </w:tc>
        <w:tc>
          <w:tcPr>
            <w:tcW w:w="849" w:type="pct"/>
            <w:gridSpan w:val="4"/>
            <w:vAlign w:val="center"/>
          </w:tcPr>
          <w:p w14:paraId="54A92812" w14:textId="77777777" w:rsidR="00003FDD" w:rsidRPr="00003FDD" w:rsidRDefault="00003FDD" w:rsidP="00003FDD">
            <w:pPr>
              <w:spacing w:after="60"/>
              <w:rPr>
                <w:lang w:val="sr-Cyrl-CS"/>
              </w:rPr>
            </w:pPr>
            <w:r w:rsidRPr="00003FDD">
              <w:rPr>
                <w:lang w:val="sr-Cyrl-CS"/>
              </w:rPr>
              <w:t>Име кандидата</w:t>
            </w:r>
          </w:p>
        </w:tc>
        <w:tc>
          <w:tcPr>
            <w:tcW w:w="605" w:type="pct"/>
            <w:gridSpan w:val="2"/>
            <w:vAlign w:val="center"/>
          </w:tcPr>
          <w:p w14:paraId="78730DEE" w14:textId="77777777" w:rsidR="00003FDD" w:rsidRPr="00003FDD" w:rsidRDefault="00003FDD" w:rsidP="00003FDD">
            <w:pPr>
              <w:spacing w:after="60"/>
              <w:rPr>
                <w:lang w:val="sr-Cyrl-CS"/>
              </w:rPr>
            </w:pPr>
            <w:r w:rsidRPr="00003FDD">
              <w:rPr>
                <w:lang w:val="sr-Cyrl-CS"/>
              </w:rPr>
              <w:t xml:space="preserve">*пријављена </w:t>
            </w:r>
          </w:p>
        </w:tc>
        <w:tc>
          <w:tcPr>
            <w:tcW w:w="643" w:type="pct"/>
            <w:gridSpan w:val="2"/>
            <w:vAlign w:val="center"/>
          </w:tcPr>
          <w:p w14:paraId="70EA6A08" w14:textId="77777777" w:rsidR="00003FDD" w:rsidRPr="00003FDD" w:rsidRDefault="00003FDD" w:rsidP="00003FDD">
            <w:pPr>
              <w:spacing w:after="60"/>
              <w:rPr>
                <w:lang w:val="sr-Cyrl-CS"/>
              </w:rPr>
            </w:pPr>
            <w:r w:rsidRPr="00003FDD">
              <w:rPr>
                <w:lang w:val="sr-Cyrl-CS"/>
              </w:rPr>
              <w:t>** одбрањена</w:t>
            </w:r>
          </w:p>
        </w:tc>
      </w:tr>
      <w:tr w:rsidR="00003FDD" w:rsidRPr="00003FDD" w14:paraId="3C2A34F6" w14:textId="77777777" w:rsidTr="00003FDD">
        <w:trPr>
          <w:trHeight w:val="227"/>
          <w:jc w:val="center"/>
        </w:trPr>
        <w:tc>
          <w:tcPr>
            <w:tcW w:w="248" w:type="pct"/>
            <w:vAlign w:val="center"/>
          </w:tcPr>
          <w:p w14:paraId="54A87821" w14:textId="77777777" w:rsidR="00003FDD" w:rsidRPr="00003FDD" w:rsidRDefault="00003FDD" w:rsidP="00003FDD">
            <w:pPr>
              <w:spacing w:after="60"/>
              <w:rPr>
                <w:lang w:val="sr-Cyrl-CS"/>
              </w:rPr>
            </w:pPr>
            <w:r w:rsidRPr="00003FDD">
              <w:rPr>
                <w:lang w:val="sr-Cyrl-CS"/>
              </w:rPr>
              <w:t>1.</w:t>
            </w:r>
          </w:p>
        </w:tc>
        <w:tc>
          <w:tcPr>
            <w:tcW w:w="2655" w:type="pct"/>
            <w:gridSpan w:val="4"/>
            <w:vAlign w:val="center"/>
          </w:tcPr>
          <w:p w14:paraId="5E157F1A" w14:textId="77777777" w:rsidR="00003FDD" w:rsidRPr="00003FDD" w:rsidRDefault="00003FDD" w:rsidP="00003FDD">
            <w:pPr>
              <w:spacing w:after="60"/>
              <w:rPr>
                <w:lang w:val="sr-Cyrl-CS"/>
              </w:rPr>
            </w:pPr>
            <w:r w:rsidRPr="00003FDD">
              <w:rPr>
                <w:lang w:val="sr-Cyrl-CS"/>
              </w:rPr>
              <w:t>УТИЦАЈ АНТИСЕПТИКА И АНТИБИОТИКА НА ФОРМИРАЊЕ БАКТЕРИЈСКОГ БИОФИЛМА НА РАЗЛИЧИТО ТЕКСТУРИСАНИМ СИЛИКОНСКИМ ИМПЛАНТАТИМА ЗА ДОЈКУ</w:t>
            </w:r>
          </w:p>
        </w:tc>
        <w:tc>
          <w:tcPr>
            <w:tcW w:w="849" w:type="pct"/>
            <w:gridSpan w:val="4"/>
            <w:vAlign w:val="center"/>
          </w:tcPr>
          <w:p w14:paraId="79B9DE9C" w14:textId="77777777" w:rsidR="00003FDD" w:rsidRPr="00003FDD" w:rsidRDefault="00003FDD" w:rsidP="00003FDD">
            <w:pPr>
              <w:spacing w:after="60"/>
              <w:rPr>
                <w:lang w:val="sr-Cyrl-CS"/>
              </w:rPr>
            </w:pPr>
            <w:r w:rsidRPr="00003FDD">
              <w:rPr>
                <w:lang w:val="sr-Cyrl-CS"/>
              </w:rPr>
              <w:t>Марија Маринковић</w:t>
            </w:r>
          </w:p>
        </w:tc>
        <w:tc>
          <w:tcPr>
            <w:tcW w:w="605" w:type="pct"/>
            <w:gridSpan w:val="2"/>
            <w:vAlign w:val="center"/>
          </w:tcPr>
          <w:p w14:paraId="6A9E0287" w14:textId="77777777" w:rsidR="00003FDD" w:rsidRPr="00003FDD" w:rsidRDefault="00003FDD" w:rsidP="00003FDD">
            <w:pPr>
              <w:spacing w:after="60"/>
              <w:rPr>
                <w:lang w:val="sr-Cyrl-CS"/>
              </w:rPr>
            </w:pPr>
          </w:p>
        </w:tc>
        <w:tc>
          <w:tcPr>
            <w:tcW w:w="643" w:type="pct"/>
            <w:gridSpan w:val="2"/>
            <w:vAlign w:val="center"/>
          </w:tcPr>
          <w:p w14:paraId="4AD3D89F" w14:textId="77777777" w:rsidR="00003FDD" w:rsidRPr="00003FDD" w:rsidRDefault="00003FDD" w:rsidP="00003FDD">
            <w:pPr>
              <w:spacing w:after="60"/>
              <w:rPr>
                <w:lang w:val="sr-Cyrl-CS"/>
              </w:rPr>
            </w:pPr>
            <w:r w:rsidRPr="00003FDD">
              <w:rPr>
                <w:lang w:val="sr-Cyrl-CS"/>
              </w:rPr>
              <w:t>2019.</w:t>
            </w:r>
          </w:p>
        </w:tc>
      </w:tr>
      <w:tr w:rsidR="00003FDD" w:rsidRPr="00003FDD" w14:paraId="0EF79061" w14:textId="77777777" w:rsidTr="00774809">
        <w:trPr>
          <w:trHeight w:val="227"/>
          <w:jc w:val="center"/>
        </w:trPr>
        <w:tc>
          <w:tcPr>
            <w:tcW w:w="5000" w:type="pct"/>
            <w:gridSpan w:val="13"/>
            <w:vAlign w:val="center"/>
          </w:tcPr>
          <w:p w14:paraId="3A3E9C1B" w14:textId="77777777" w:rsidR="00003FDD" w:rsidRPr="00003FDD" w:rsidRDefault="00003FDD" w:rsidP="00003FDD">
            <w:pPr>
              <w:spacing w:after="60"/>
              <w:rPr>
                <w:lang w:val="sr-Cyrl-CS"/>
              </w:rPr>
            </w:pPr>
            <w:r w:rsidRPr="00003FDD">
              <w:rPr>
                <w:lang w:val="sr-Cyrl-CS"/>
              </w:rPr>
              <w:t>*Година  у којој је дисертација</w:t>
            </w:r>
            <w:r w:rsidRPr="00003FDD">
              <w:t xml:space="preserve">-докторски уметнички пројекат </w:t>
            </w:r>
            <w:r w:rsidRPr="00003FDD">
              <w:rPr>
                <w:lang w:val="sr-Cyrl-CS"/>
              </w:rPr>
              <w:t xml:space="preserve"> пријављена</w:t>
            </w:r>
            <w:r w:rsidRPr="00003FDD">
              <w:t xml:space="preserve">-пријављен </w:t>
            </w:r>
            <w:r w:rsidRPr="00003FDD">
              <w:rPr>
                <w:lang w:val="sr-Cyrl-CS"/>
              </w:rPr>
              <w:t>(само за дисертације</w:t>
            </w:r>
            <w:r w:rsidRPr="00003FDD">
              <w:t xml:space="preserve">-докторске уметничке пројекте </w:t>
            </w:r>
            <w:r w:rsidRPr="00003FDD">
              <w:rPr>
                <w:lang w:val="sr-Cyrl-CS"/>
              </w:rPr>
              <w:t xml:space="preserve"> које су у току), ** Година у којој је дисертација</w:t>
            </w:r>
            <w:r w:rsidRPr="00003FDD">
              <w:t xml:space="preserve">-докторски уметнички пројекат </w:t>
            </w:r>
            <w:r w:rsidRPr="00003FDD">
              <w:rPr>
                <w:lang w:val="sr-Cyrl-CS"/>
              </w:rPr>
              <w:t xml:space="preserve"> одбрањена (само за дисертације</w:t>
            </w:r>
            <w:r w:rsidRPr="00003FDD">
              <w:t xml:space="preserve">-докторско уметничке пројекте </w:t>
            </w:r>
            <w:r w:rsidRPr="00003FDD">
              <w:rPr>
                <w:lang w:val="sr-Cyrl-CS"/>
              </w:rPr>
              <w:t xml:space="preserve"> из ранијег периода)</w:t>
            </w:r>
          </w:p>
        </w:tc>
      </w:tr>
      <w:tr w:rsidR="00003FDD" w:rsidRPr="00003FDD" w14:paraId="72EA6E11" w14:textId="77777777" w:rsidTr="00774809">
        <w:trPr>
          <w:trHeight w:val="227"/>
          <w:jc w:val="center"/>
        </w:trPr>
        <w:tc>
          <w:tcPr>
            <w:tcW w:w="5000" w:type="pct"/>
            <w:gridSpan w:val="13"/>
            <w:vAlign w:val="center"/>
          </w:tcPr>
          <w:p w14:paraId="4A6A812D" w14:textId="77777777" w:rsidR="00003FDD" w:rsidRPr="00003FDD" w:rsidRDefault="00003FDD" w:rsidP="008B2872">
            <w:pPr>
              <w:spacing w:after="60"/>
              <w:rPr>
                <w:b/>
              </w:rPr>
            </w:pPr>
            <w:r w:rsidRPr="00003FDD">
              <w:rPr>
                <w:b/>
                <w:lang w:val="sr-Cyrl-CS"/>
              </w:rPr>
              <w:t>Категоризација публикације</w:t>
            </w:r>
            <w:r w:rsidRPr="00003FDD">
              <w:rPr>
                <w:b/>
              </w:rPr>
              <w:t xml:space="preserve"> научних радова  из области датог студијског програма </w:t>
            </w:r>
            <w:r w:rsidRPr="00003FDD">
              <w:rPr>
                <w:b/>
                <w:lang w:val="sr-Cyrl-CS"/>
              </w:rPr>
              <w:t xml:space="preserve"> према класификацији ре</w:t>
            </w:r>
            <w:r w:rsidRPr="00003FDD">
              <w:rPr>
                <w:b/>
              </w:rPr>
              <w:t>с</w:t>
            </w:r>
            <w:r w:rsidRPr="00003FDD">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003FDD" w:rsidRPr="00003FDD" w14:paraId="5FCD02A1" w14:textId="77777777" w:rsidTr="00003FDD">
        <w:trPr>
          <w:trHeight w:val="227"/>
          <w:jc w:val="center"/>
        </w:trPr>
        <w:tc>
          <w:tcPr>
            <w:tcW w:w="248" w:type="pct"/>
            <w:vAlign w:val="center"/>
          </w:tcPr>
          <w:p w14:paraId="268D7066" w14:textId="77777777" w:rsidR="00003FDD" w:rsidRPr="00003FDD" w:rsidRDefault="00003FDD" w:rsidP="00003FDD">
            <w:pPr>
              <w:spacing w:after="60"/>
              <w:ind w:left="-23"/>
              <w:jc w:val="center"/>
            </w:pPr>
            <w:r w:rsidRPr="00003FDD">
              <w:t>Р.б.</w:t>
            </w:r>
          </w:p>
        </w:tc>
        <w:tc>
          <w:tcPr>
            <w:tcW w:w="3428" w:type="pct"/>
            <w:gridSpan w:val="7"/>
          </w:tcPr>
          <w:p w14:paraId="1B1DB407" w14:textId="77777777" w:rsidR="00003FDD" w:rsidRPr="00003FDD" w:rsidRDefault="00003FDD" w:rsidP="00003FDD">
            <w:pPr>
              <w:pStyle w:val="TableParagraph"/>
              <w:ind w:left="65" w:right="-15"/>
              <w:jc w:val="center"/>
              <w:rPr>
                <w:sz w:val="20"/>
                <w:szCs w:val="20"/>
              </w:rPr>
            </w:pPr>
            <w:r w:rsidRPr="00003FDD">
              <w:rPr>
                <w:sz w:val="20"/>
                <w:szCs w:val="20"/>
              </w:rPr>
              <w:t>Публикација</w:t>
            </w:r>
          </w:p>
        </w:tc>
        <w:tc>
          <w:tcPr>
            <w:tcW w:w="498" w:type="pct"/>
            <w:gridSpan w:val="2"/>
          </w:tcPr>
          <w:p w14:paraId="5D902225" w14:textId="77777777" w:rsidR="00003FDD" w:rsidRPr="00003FDD" w:rsidRDefault="00003FDD" w:rsidP="00003FDD">
            <w:pPr>
              <w:pStyle w:val="TableParagraph"/>
              <w:spacing w:before="8"/>
              <w:jc w:val="center"/>
              <w:rPr>
                <w:sz w:val="20"/>
                <w:szCs w:val="20"/>
              </w:rPr>
            </w:pPr>
            <w:r w:rsidRPr="00003FDD">
              <w:rPr>
                <w:sz w:val="20"/>
                <w:szCs w:val="20"/>
              </w:rPr>
              <w:t>ISI</w:t>
            </w:r>
          </w:p>
        </w:tc>
        <w:tc>
          <w:tcPr>
            <w:tcW w:w="372" w:type="pct"/>
            <w:gridSpan w:val="2"/>
          </w:tcPr>
          <w:p w14:paraId="7D7AC8B8" w14:textId="77777777" w:rsidR="00003FDD" w:rsidRPr="00003FDD" w:rsidRDefault="00003FDD" w:rsidP="00003FDD">
            <w:pPr>
              <w:pStyle w:val="TableParagraph"/>
              <w:spacing w:before="8"/>
              <w:jc w:val="center"/>
              <w:rPr>
                <w:sz w:val="20"/>
                <w:szCs w:val="20"/>
              </w:rPr>
            </w:pPr>
            <w:r w:rsidRPr="00003FDD">
              <w:rPr>
                <w:sz w:val="20"/>
                <w:szCs w:val="20"/>
              </w:rPr>
              <w:t>M</w:t>
            </w:r>
          </w:p>
        </w:tc>
        <w:tc>
          <w:tcPr>
            <w:tcW w:w="454" w:type="pct"/>
          </w:tcPr>
          <w:p w14:paraId="6A732E88" w14:textId="77777777" w:rsidR="00003FDD" w:rsidRPr="00003FDD" w:rsidRDefault="00003FDD" w:rsidP="00003FDD">
            <w:pPr>
              <w:pStyle w:val="TableParagraph"/>
              <w:spacing w:before="8"/>
              <w:jc w:val="center"/>
              <w:rPr>
                <w:sz w:val="20"/>
                <w:szCs w:val="20"/>
              </w:rPr>
            </w:pPr>
            <w:r w:rsidRPr="00003FDD">
              <w:rPr>
                <w:sz w:val="20"/>
                <w:szCs w:val="20"/>
              </w:rPr>
              <w:t>IF</w:t>
            </w:r>
          </w:p>
        </w:tc>
      </w:tr>
      <w:tr w:rsidR="00356CFF" w:rsidRPr="00003FDD" w14:paraId="7E2C7723" w14:textId="77777777" w:rsidTr="006A4502">
        <w:trPr>
          <w:trHeight w:val="227"/>
          <w:jc w:val="center"/>
        </w:trPr>
        <w:tc>
          <w:tcPr>
            <w:tcW w:w="248" w:type="pct"/>
            <w:vAlign w:val="center"/>
          </w:tcPr>
          <w:p w14:paraId="56EAB18E" w14:textId="77777777" w:rsidR="00356CFF" w:rsidRPr="0039744A" w:rsidRDefault="00356CFF" w:rsidP="00356CFF">
            <w:pPr>
              <w:pStyle w:val="ListParagraph"/>
              <w:numPr>
                <w:ilvl w:val="0"/>
                <w:numId w:val="1"/>
              </w:numPr>
              <w:rPr>
                <w:lang w:val="sr-Cyrl-CS"/>
              </w:rPr>
            </w:pPr>
          </w:p>
        </w:tc>
        <w:tc>
          <w:tcPr>
            <w:tcW w:w="3428" w:type="pct"/>
            <w:gridSpan w:val="7"/>
          </w:tcPr>
          <w:p w14:paraId="04AA70FA" w14:textId="77777777" w:rsidR="00356CFF" w:rsidRDefault="00356CFF" w:rsidP="00356CFF">
            <w:pPr>
              <w:tabs>
                <w:tab w:val="left" w:pos="1064"/>
              </w:tabs>
              <w:jc w:val="both"/>
            </w:pPr>
            <w:r w:rsidRPr="002E6C20">
              <w:rPr>
                <w:b/>
                <w:bCs/>
              </w:rPr>
              <w:t>Nikolic J,</w:t>
            </w:r>
            <w:r>
              <w:t xml:space="preserve"> </w:t>
            </w:r>
            <w:r w:rsidRPr="002E6C20">
              <w:t>Marinkovic M</w:t>
            </w:r>
            <w:r>
              <w:t xml:space="preserve">, </w:t>
            </w:r>
            <w:r w:rsidRPr="007F4F7D">
              <w:t>Jovanovic M</w:t>
            </w:r>
            <w:r>
              <w:t xml:space="preserve">, </w:t>
            </w:r>
            <w:r w:rsidRPr="007F4F7D">
              <w:t>Mijatov I</w:t>
            </w:r>
            <w:r>
              <w:t xml:space="preserve">, </w:t>
            </w:r>
            <w:r w:rsidRPr="007F4F7D">
              <w:t>Lekovic-Stojanov D</w:t>
            </w:r>
            <w:r>
              <w:t xml:space="preserve">, </w:t>
            </w:r>
            <w:r w:rsidRPr="007F4F7D">
              <w:t>Kecman S</w:t>
            </w:r>
            <w:r>
              <w:t xml:space="preserve">. </w:t>
            </w:r>
            <w:hyperlink r:id="rId6" w:history="1">
              <w:r w:rsidRPr="007F4F7D">
                <w:rPr>
                  <w:rStyle w:val="Hyperlink"/>
                </w:rPr>
                <w:t>Insight into the management of patients with melanoma in times of the COVID-19 pandemic - a single-center experience</w:t>
              </w:r>
            </w:hyperlink>
            <w:r>
              <w:t xml:space="preserve">. </w:t>
            </w:r>
            <w:r w:rsidRPr="007F4F7D">
              <w:t>V</w:t>
            </w:r>
            <w:r>
              <w:t xml:space="preserve">ojnosanit Pregl. </w:t>
            </w:r>
            <w:r w:rsidRPr="007F4F7D">
              <w:t>2024</w:t>
            </w:r>
            <w:r>
              <w:t>;</w:t>
            </w:r>
            <w:r w:rsidRPr="007F4F7D">
              <w:t>81</w:t>
            </w:r>
            <w:r>
              <w:t>(4):</w:t>
            </w:r>
            <w:r w:rsidRPr="007F4F7D">
              <w:t>197-202</w:t>
            </w:r>
            <w:r>
              <w:t>.</w:t>
            </w:r>
          </w:p>
        </w:tc>
        <w:tc>
          <w:tcPr>
            <w:tcW w:w="498" w:type="pct"/>
            <w:gridSpan w:val="2"/>
          </w:tcPr>
          <w:p w14:paraId="19BCD8E0" w14:textId="77777777" w:rsidR="00356CFF" w:rsidRDefault="00356CFF" w:rsidP="00356CFF">
            <w:pPr>
              <w:pStyle w:val="TableParagraph"/>
              <w:spacing w:before="122"/>
              <w:jc w:val="center"/>
              <w:rPr>
                <w:sz w:val="20"/>
                <w:szCs w:val="20"/>
              </w:rPr>
            </w:pPr>
            <w:r w:rsidRPr="007F4F7D">
              <w:rPr>
                <w:sz w:val="20"/>
                <w:szCs w:val="20"/>
              </w:rPr>
              <w:t>162/167</w:t>
            </w:r>
          </w:p>
          <w:p w14:paraId="7CD8C9BC" w14:textId="77777777" w:rsidR="00356CFF" w:rsidRDefault="00356CFF" w:rsidP="00356CFF">
            <w:pPr>
              <w:jc w:val="center"/>
            </w:pPr>
            <w:r>
              <w:t>(2023)</w:t>
            </w:r>
          </w:p>
        </w:tc>
        <w:tc>
          <w:tcPr>
            <w:tcW w:w="372" w:type="pct"/>
            <w:gridSpan w:val="2"/>
          </w:tcPr>
          <w:p w14:paraId="23C032A0" w14:textId="77777777" w:rsidR="00356CFF" w:rsidRDefault="00356CFF" w:rsidP="00356CFF">
            <w:pPr>
              <w:pStyle w:val="TableParagraph"/>
              <w:spacing w:before="122"/>
              <w:jc w:val="center"/>
              <w:rPr>
                <w:sz w:val="20"/>
                <w:szCs w:val="20"/>
              </w:rPr>
            </w:pPr>
            <w:r>
              <w:rPr>
                <w:sz w:val="20"/>
                <w:szCs w:val="20"/>
              </w:rPr>
              <w:t>23</w:t>
            </w:r>
          </w:p>
          <w:p w14:paraId="1F62EB62" w14:textId="77777777" w:rsidR="00356CFF" w:rsidRDefault="00356CFF" w:rsidP="00356CFF">
            <w:pPr>
              <w:jc w:val="center"/>
              <w:rPr>
                <w:lang w:val="en-US"/>
              </w:rPr>
            </w:pPr>
            <w:r>
              <w:t>(2023)</w:t>
            </w:r>
          </w:p>
        </w:tc>
        <w:tc>
          <w:tcPr>
            <w:tcW w:w="454" w:type="pct"/>
          </w:tcPr>
          <w:p w14:paraId="30ECDE7A" w14:textId="77777777" w:rsidR="00356CFF" w:rsidRDefault="00356CFF" w:rsidP="00356CFF">
            <w:pPr>
              <w:pStyle w:val="TableParagraph"/>
              <w:spacing w:before="122"/>
              <w:jc w:val="center"/>
              <w:rPr>
                <w:sz w:val="20"/>
                <w:szCs w:val="20"/>
              </w:rPr>
            </w:pPr>
            <w:r>
              <w:rPr>
                <w:sz w:val="20"/>
                <w:szCs w:val="20"/>
              </w:rPr>
              <w:t>0.2</w:t>
            </w:r>
          </w:p>
          <w:p w14:paraId="0A1FB9ED" w14:textId="77777777" w:rsidR="00356CFF" w:rsidRDefault="00356CFF" w:rsidP="00356CFF">
            <w:pPr>
              <w:jc w:val="center"/>
            </w:pPr>
            <w:r>
              <w:t>(2023)</w:t>
            </w:r>
          </w:p>
        </w:tc>
      </w:tr>
      <w:tr w:rsidR="00356CFF" w:rsidRPr="00003FDD" w14:paraId="08FCAC27" w14:textId="77777777" w:rsidTr="006A4502">
        <w:trPr>
          <w:trHeight w:val="227"/>
          <w:jc w:val="center"/>
        </w:trPr>
        <w:tc>
          <w:tcPr>
            <w:tcW w:w="248" w:type="pct"/>
            <w:vAlign w:val="center"/>
          </w:tcPr>
          <w:p w14:paraId="0AE362D8"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5053A5F3" w14:textId="77777777" w:rsidR="00356CFF" w:rsidRDefault="00356CFF" w:rsidP="00356CFF">
            <w:pPr>
              <w:tabs>
                <w:tab w:val="left" w:pos="1064"/>
              </w:tabs>
              <w:jc w:val="both"/>
            </w:pPr>
            <w:r>
              <w:t xml:space="preserve">Jovanović M, </w:t>
            </w:r>
            <w:r w:rsidRPr="00485FA3">
              <w:rPr>
                <w:b/>
              </w:rPr>
              <w:t>Nikolić J</w:t>
            </w:r>
            <w:r>
              <w:t xml:space="preserve">, Komarčević A, Mijatović Jovanović V, Stojičić M, Bjelan S. </w:t>
            </w:r>
            <w:hyperlink r:id="rId7" w:history="1">
              <w:r w:rsidRPr="00485FA3">
                <w:rPr>
                  <w:rStyle w:val="Hyperlink"/>
                </w:rPr>
                <w:t>Versatile clinical application of radial artery perforator flap for hand and wrist reconstruction</w:t>
              </w:r>
            </w:hyperlink>
            <w:r>
              <w:t>. Vojnosanit Pregl. 2023;80(7):612-20.</w:t>
            </w:r>
          </w:p>
        </w:tc>
        <w:tc>
          <w:tcPr>
            <w:tcW w:w="498" w:type="pct"/>
            <w:gridSpan w:val="2"/>
          </w:tcPr>
          <w:p w14:paraId="34123EEF" w14:textId="77777777" w:rsidR="00356CFF" w:rsidRDefault="00356CFF" w:rsidP="00356CFF">
            <w:pPr>
              <w:pStyle w:val="TableParagraph"/>
              <w:spacing w:before="122"/>
              <w:jc w:val="center"/>
              <w:rPr>
                <w:sz w:val="20"/>
                <w:szCs w:val="20"/>
              </w:rPr>
            </w:pPr>
            <w:r w:rsidRPr="007F4F7D">
              <w:rPr>
                <w:sz w:val="20"/>
                <w:szCs w:val="20"/>
              </w:rPr>
              <w:t>162/167</w:t>
            </w:r>
          </w:p>
          <w:p w14:paraId="3B0520A1" w14:textId="77777777" w:rsidR="00356CFF" w:rsidRPr="006B3B98" w:rsidRDefault="00356CFF" w:rsidP="00356CFF">
            <w:pPr>
              <w:jc w:val="center"/>
            </w:pPr>
          </w:p>
        </w:tc>
        <w:tc>
          <w:tcPr>
            <w:tcW w:w="372" w:type="pct"/>
            <w:gridSpan w:val="2"/>
          </w:tcPr>
          <w:p w14:paraId="4EC1971B" w14:textId="77777777" w:rsidR="00356CFF" w:rsidRDefault="00356CFF" w:rsidP="00356CFF">
            <w:pPr>
              <w:pStyle w:val="TableParagraph"/>
              <w:spacing w:before="122"/>
              <w:jc w:val="center"/>
              <w:rPr>
                <w:sz w:val="20"/>
                <w:szCs w:val="20"/>
              </w:rPr>
            </w:pPr>
            <w:r>
              <w:rPr>
                <w:sz w:val="20"/>
                <w:szCs w:val="20"/>
              </w:rPr>
              <w:t>23</w:t>
            </w:r>
          </w:p>
          <w:p w14:paraId="73CEBFBF" w14:textId="77777777" w:rsidR="00356CFF" w:rsidRDefault="00356CFF" w:rsidP="00356CFF">
            <w:pPr>
              <w:jc w:val="center"/>
              <w:rPr>
                <w:lang w:val="en-US"/>
              </w:rPr>
            </w:pPr>
          </w:p>
        </w:tc>
        <w:tc>
          <w:tcPr>
            <w:tcW w:w="454" w:type="pct"/>
          </w:tcPr>
          <w:p w14:paraId="5D9EF387" w14:textId="77777777" w:rsidR="00356CFF" w:rsidRDefault="00356CFF" w:rsidP="00356CFF">
            <w:pPr>
              <w:pStyle w:val="TableParagraph"/>
              <w:spacing w:before="122"/>
              <w:jc w:val="center"/>
              <w:rPr>
                <w:sz w:val="20"/>
                <w:szCs w:val="20"/>
              </w:rPr>
            </w:pPr>
            <w:r>
              <w:rPr>
                <w:sz w:val="20"/>
                <w:szCs w:val="20"/>
              </w:rPr>
              <w:t>0.2</w:t>
            </w:r>
          </w:p>
          <w:p w14:paraId="35F166AC" w14:textId="77777777" w:rsidR="00356CFF" w:rsidRDefault="00356CFF" w:rsidP="00356CFF">
            <w:pPr>
              <w:jc w:val="center"/>
            </w:pPr>
          </w:p>
        </w:tc>
      </w:tr>
      <w:tr w:rsidR="00356CFF" w:rsidRPr="00003FDD" w14:paraId="2D5F667D" w14:textId="77777777" w:rsidTr="00357E23">
        <w:trPr>
          <w:trHeight w:val="227"/>
          <w:jc w:val="center"/>
        </w:trPr>
        <w:tc>
          <w:tcPr>
            <w:tcW w:w="248" w:type="pct"/>
            <w:vAlign w:val="center"/>
          </w:tcPr>
          <w:p w14:paraId="60651B93"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21DFB437" w14:textId="77777777" w:rsidR="00356CFF" w:rsidRPr="006B3B98" w:rsidRDefault="00356CFF" w:rsidP="00356CFF">
            <w:pPr>
              <w:tabs>
                <w:tab w:val="left" w:pos="1064"/>
              </w:tabs>
              <w:jc w:val="both"/>
            </w:pPr>
            <w:r>
              <w:t xml:space="preserve">Janjić N, Doder D, Kapor D, </w:t>
            </w:r>
            <w:r w:rsidRPr="00EA5FED">
              <w:rPr>
                <w:b/>
              </w:rPr>
              <w:t>Nikolić J</w:t>
            </w:r>
            <w:r>
              <w:t xml:space="preserve">, </w:t>
            </w:r>
            <w:r w:rsidRPr="00EA5FED">
              <w:t>Gvozdenović N.</w:t>
            </w:r>
            <w:r>
              <w:t xml:space="preserve"> </w:t>
            </w:r>
            <w:hyperlink r:id="rId8" w:history="1">
              <w:r w:rsidRPr="006B3B98">
                <w:rPr>
                  <w:rStyle w:val="Hyperlink"/>
                </w:rPr>
                <w:t>What information on mechanical parameters can a polynomial model tell about the 100 ​m sprint.</w:t>
              </w:r>
            </w:hyperlink>
            <w:r>
              <w:t xml:space="preserve"> </w:t>
            </w:r>
            <w:r w:rsidRPr="006B3B98">
              <w:t>K</w:t>
            </w:r>
            <w:r>
              <w:t>uwait</w:t>
            </w:r>
            <w:r w:rsidRPr="006B3B98">
              <w:t xml:space="preserve"> J S</w:t>
            </w:r>
            <w:r>
              <w:t xml:space="preserve">ci. 2023;50(3):252-6. </w:t>
            </w:r>
          </w:p>
        </w:tc>
        <w:tc>
          <w:tcPr>
            <w:tcW w:w="498" w:type="pct"/>
            <w:gridSpan w:val="2"/>
            <w:shd w:val="clear" w:color="auto" w:fill="auto"/>
            <w:vAlign w:val="center"/>
          </w:tcPr>
          <w:p w14:paraId="1E116558" w14:textId="77777777" w:rsidR="00356CFF" w:rsidRPr="001817E0" w:rsidRDefault="00356CFF" w:rsidP="00356CFF">
            <w:pPr>
              <w:jc w:val="center"/>
            </w:pPr>
            <w:r w:rsidRPr="00356CFF">
              <w:t>49/72</w:t>
            </w:r>
          </w:p>
        </w:tc>
        <w:tc>
          <w:tcPr>
            <w:tcW w:w="372" w:type="pct"/>
            <w:gridSpan w:val="2"/>
            <w:shd w:val="clear" w:color="auto" w:fill="auto"/>
            <w:vAlign w:val="center"/>
          </w:tcPr>
          <w:p w14:paraId="1C699FC3" w14:textId="77777777" w:rsidR="00356CFF" w:rsidRDefault="00356CFF" w:rsidP="00356CFF">
            <w:pPr>
              <w:jc w:val="center"/>
              <w:rPr>
                <w:lang w:val="en-US"/>
              </w:rPr>
            </w:pPr>
          </w:p>
          <w:p w14:paraId="1B22B78F" w14:textId="77777777" w:rsidR="00356CFF" w:rsidRDefault="00356CFF" w:rsidP="00356CFF">
            <w:pPr>
              <w:jc w:val="center"/>
              <w:rPr>
                <w:lang w:val="en-US"/>
              </w:rPr>
            </w:pPr>
            <w:r>
              <w:rPr>
                <w:lang w:val="en-US"/>
              </w:rPr>
              <w:t>23</w:t>
            </w:r>
          </w:p>
          <w:p w14:paraId="1DE8B9E0" w14:textId="77777777" w:rsidR="00356CFF" w:rsidRPr="001817E0" w:rsidRDefault="00356CFF" w:rsidP="00356CFF">
            <w:pPr>
              <w:rPr>
                <w:lang w:val="en-US"/>
              </w:rPr>
            </w:pPr>
          </w:p>
        </w:tc>
        <w:tc>
          <w:tcPr>
            <w:tcW w:w="454" w:type="pct"/>
            <w:shd w:val="clear" w:color="auto" w:fill="auto"/>
            <w:vAlign w:val="center"/>
          </w:tcPr>
          <w:p w14:paraId="042F8073" w14:textId="77777777" w:rsidR="00356CFF" w:rsidRPr="001817E0" w:rsidRDefault="00356CFF" w:rsidP="00356CFF">
            <w:pPr>
              <w:jc w:val="center"/>
            </w:pPr>
            <w:r>
              <w:t>1.2</w:t>
            </w:r>
          </w:p>
        </w:tc>
      </w:tr>
      <w:tr w:rsidR="00356CFF" w:rsidRPr="00003FDD" w14:paraId="7CD2E385" w14:textId="77777777" w:rsidTr="00003FDD">
        <w:trPr>
          <w:trHeight w:val="227"/>
          <w:jc w:val="center"/>
        </w:trPr>
        <w:tc>
          <w:tcPr>
            <w:tcW w:w="248" w:type="pct"/>
            <w:vAlign w:val="center"/>
          </w:tcPr>
          <w:p w14:paraId="3FEB916B"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4B367EB3" w14:textId="77777777" w:rsidR="00356CFF" w:rsidRPr="000956C6" w:rsidRDefault="00356CFF" w:rsidP="00356CFF">
            <w:pPr>
              <w:jc w:val="both"/>
              <w:rPr>
                <w:b/>
                <w:bCs/>
                <w:lang w:val="sr-Latn-RS"/>
              </w:rPr>
            </w:pPr>
            <w:r>
              <w:t xml:space="preserve">Mijatov I, Kiralj A, Ilić MP, Vučković N, Spasić A, </w:t>
            </w:r>
            <w:r w:rsidRPr="007C359C">
              <w:rPr>
                <w:b/>
              </w:rPr>
              <w:t>Nikolić J</w:t>
            </w:r>
            <w:r>
              <w:t xml:space="preserve">, Tadić A, Mijatov S. </w:t>
            </w:r>
            <w:hyperlink r:id="rId9" w:history="1">
              <w:r w:rsidRPr="007C359C">
                <w:rPr>
                  <w:rStyle w:val="Hyperlink"/>
                </w:rPr>
                <w:t>Pathological tumor volume as a simple quantitative predictive factor of survival in oral squamous cell carcinoma</w:t>
              </w:r>
            </w:hyperlink>
            <w:r>
              <w:t>. Oncol Lett. 2023 Jan 25;25(3):94.</w:t>
            </w:r>
          </w:p>
        </w:tc>
        <w:tc>
          <w:tcPr>
            <w:tcW w:w="498" w:type="pct"/>
            <w:gridSpan w:val="2"/>
            <w:shd w:val="clear" w:color="auto" w:fill="auto"/>
          </w:tcPr>
          <w:p w14:paraId="04A78826" w14:textId="77777777" w:rsidR="00356CFF" w:rsidRDefault="00F072BB" w:rsidP="00356CFF">
            <w:pPr>
              <w:pStyle w:val="TableParagraph"/>
              <w:spacing w:before="122"/>
              <w:jc w:val="center"/>
              <w:rPr>
                <w:sz w:val="20"/>
                <w:szCs w:val="20"/>
              </w:rPr>
            </w:pPr>
            <w:r w:rsidRPr="00F072BB">
              <w:rPr>
                <w:sz w:val="20"/>
                <w:szCs w:val="20"/>
              </w:rPr>
              <w:t>162/242</w:t>
            </w:r>
          </w:p>
        </w:tc>
        <w:tc>
          <w:tcPr>
            <w:tcW w:w="372" w:type="pct"/>
            <w:gridSpan w:val="2"/>
            <w:shd w:val="clear" w:color="auto" w:fill="auto"/>
          </w:tcPr>
          <w:p w14:paraId="2A1EDB98" w14:textId="77777777" w:rsidR="00356CFF" w:rsidRPr="007C359C" w:rsidRDefault="00356CFF" w:rsidP="00356CFF">
            <w:pPr>
              <w:pStyle w:val="TableParagraph"/>
              <w:spacing w:before="122"/>
              <w:jc w:val="center"/>
              <w:rPr>
                <w:sz w:val="20"/>
                <w:szCs w:val="20"/>
              </w:rPr>
            </w:pPr>
            <w:r>
              <w:rPr>
                <w:sz w:val="20"/>
                <w:szCs w:val="20"/>
              </w:rPr>
              <w:t xml:space="preserve">23 </w:t>
            </w:r>
          </w:p>
        </w:tc>
        <w:tc>
          <w:tcPr>
            <w:tcW w:w="454" w:type="pct"/>
            <w:shd w:val="clear" w:color="auto" w:fill="auto"/>
          </w:tcPr>
          <w:p w14:paraId="7CDB1C20" w14:textId="77777777" w:rsidR="00356CFF" w:rsidRDefault="00356CFF" w:rsidP="00356CFF">
            <w:pPr>
              <w:pStyle w:val="TableParagraph"/>
              <w:spacing w:before="122"/>
              <w:jc w:val="center"/>
              <w:rPr>
                <w:sz w:val="20"/>
                <w:szCs w:val="20"/>
              </w:rPr>
            </w:pPr>
            <w:r>
              <w:rPr>
                <w:sz w:val="20"/>
                <w:szCs w:val="20"/>
              </w:rPr>
              <w:t>2.</w:t>
            </w:r>
            <w:r w:rsidR="00F072BB">
              <w:rPr>
                <w:sz w:val="20"/>
                <w:szCs w:val="20"/>
              </w:rPr>
              <w:t>5</w:t>
            </w:r>
          </w:p>
        </w:tc>
      </w:tr>
      <w:tr w:rsidR="00356CFF" w:rsidRPr="00003FDD" w14:paraId="3296E976" w14:textId="77777777" w:rsidTr="00357E23">
        <w:trPr>
          <w:trHeight w:val="227"/>
          <w:jc w:val="center"/>
        </w:trPr>
        <w:tc>
          <w:tcPr>
            <w:tcW w:w="248" w:type="pct"/>
            <w:vAlign w:val="center"/>
          </w:tcPr>
          <w:p w14:paraId="416F54BC"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67128E08" w14:textId="77777777" w:rsidR="00356CFF" w:rsidRPr="00AF5408" w:rsidRDefault="00356CFF" w:rsidP="00356CFF">
            <w:pPr>
              <w:pStyle w:val="frfield"/>
              <w:jc w:val="both"/>
              <w:rPr>
                <w:sz w:val="20"/>
                <w:szCs w:val="20"/>
              </w:rPr>
            </w:pPr>
            <w:r>
              <w:rPr>
                <w:sz w:val="20"/>
                <w:szCs w:val="20"/>
              </w:rPr>
              <w:t xml:space="preserve">Tubić T, Mihajlović D, Petrović J, </w:t>
            </w:r>
            <w:r w:rsidRPr="007C359C">
              <w:rPr>
                <w:sz w:val="20"/>
                <w:szCs w:val="20"/>
              </w:rPr>
              <w:t>Vicković S,</w:t>
            </w:r>
            <w:r>
              <w:rPr>
                <w:b/>
                <w:sz w:val="20"/>
                <w:szCs w:val="20"/>
              </w:rPr>
              <w:t xml:space="preserve"> </w:t>
            </w:r>
            <w:r w:rsidRPr="007C359C">
              <w:rPr>
                <w:b/>
                <w:sz w:val="20"/>
                <w:szCs w:val="20"/>
              </w:rPr>
              <w:t>Nikolić J</w:t>
            </w:r>
            <w:r>
              <w:rPr>
                <w:sz w:val="20"/>
                <w:szCs w:val="20"/>
              </w:rPr>
              <w:t xml:space="preserve">, Dolinaj V, et al. </w:t>
            </w:r>
            <w:hyperlink r:id="rId10" w:history="1">
              <w:r w:rsidRPr="00AF5408">
                <w:rPr>
                  <w:rStyle w:val="Hyperlink"/>
                  <w:sz w:val="20"/>
                  <w:szCs w:val="20"/>
                </w:rPr>
                <w:t>The influence of an anesthesiologist’s postoperative visit on patient satisfaction with anesthesia for the reconstruction of the anterior cruciate knee ligament.</w:t>
              </w:r>
            </w:hyperlink>
            <w:r>
              <w:rPr>
                <w:sz w:val="20"/>
                <w:szCs w:val="20"/>
              </w:rPr>
              <w:t xml:space="preserve"> Vojnosanit Pregl. 2022;79(10):984-95. </w:t>
            </w:r>
          </w:p>
        </w:tc>
        <w:tc>
          <w:tcPr>
            <w:tcW w:w="498" w:type="pct"/>
            <w:gridSpan w:val="2"/>
            <w:shd w:val="clear" w:color="auto" w:fill="auto"/>
            <w:vAlign w:val="center"/>
          </w:tcPr>
          <w:p w14:paraId="4DDFABA9" w14:textId="77777777" w:rsidR="00356CFF" w:rsidRDefault="00356CFF" w:rsidP="00356CFF">
            <w:pPr>
              <w:jc w:val="center"/>
            </w:pPr>
            <w:r w:rsidRPr="00AF5408">
              <w:t>164/168</w:t>
            </w:r>
          </w:p>
        </w:tc>
        <w:tc>
          <w:tcPr>
            <w:tcW w:w="372" w:type="pct"/>
            <w:gridSpan w:val="2"/>
            <w:shd w:val="clear" w:color="auto" w:fill="auto"/>
            <w:vAlign w:val="center"/>
          </w:tcPr>
          <w:p w14:paraId="18C95BAC" w14:textId="77777777" w:rsidR="00356CFF" w:rsidRDefault="00356CFF" w:rsidP="00356CFF">
            <w:pPr>
              <w:jc w:val="center"/>
            </w:pPr>
            <w:r>
              <w:t>23</w:t>
            </w:r>
          </w:p>
        </w:tc>
        <w:tc>
          <w:tcPr>
            <w:tcW w:w="454" w:type="pct"/>
            <w:shd w:val="clear" w:color="auto" w:fill="auto"/>
            <w:vAlign w:val="center"/>
          </w:tcPr>
          <w:p w14:paraId="7FCE90D3" w14:textId="77777777" w:rsidR="00356CFF" w:rsidRDefault="00356CFF" w:rsidP="00356CFF">
            <w:pPr>
              <w:jc w:val="center"/>
            </w:pPr>
            <w:r>
              <w:t>0.2</w:t>
            </w:r>
          </w:p>
        </w:tc>
      </w:tr>
      <w:tr w:rsidR="00356CFF" w:rsidRPr="00003FDD" w14:paraId="754363E6" w14:textId="77777777" w:rsidTr="00357E23">
        <w:trPr>
          <w:trHeight w:val="227"/>
          <w:jc w:val="center"/>
        </w:trPr>
        <w:tc>
          <w:tcPr>
            <w:tcW w:w="248" w:type="pct"/>
            <w:vAlign w:val="center"/>
          </w:tcPr>
          <w:p w14:paraId="6287229D"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7547DD90" w14:textId="77777777" w:rsidR="00356CFF" w:rsidRPr="00802312" w:rsidRDefault="00356CFF" w:rsidP="00356CFF">
            <w:pPr>
              <w:pStyle w:val="NormalWeb"/>
              <w:jc w:val="both"/>
              <w:rPr>
                <w:sz w:val="20"/>
                <w:szCs w:val="20"/>
              </w:rPr>
            </w:pPr>
            <w:r w:rsidRPr="00802312">
              <w:rPr>
                <w:sz w:val="20"/>
                <w:szCs w:val="20"/>
              </w:rPr>
              <w:t xml:space="preserve">Mijatov I, </w:t>
            </w:r>
            <w:r w:rsidRPr="002E6C20">
              <w:rPr>
                <w:bCs/>
                <w:sz w:val="20"/>
                <w:szCs w:val="20"/>
              </w:rPr>
              <w:t>Fejsa Levakov A,</w:t>
            </w:r>
            <w:r w:rsidRPr="00802312">
              <w:rPr>
                <w:sz w:val="20"/>
                <w:szCs w:val="20"/>
              </w:rPr>
              <w:t xml:space="preserve"> Spasić A, </w:t>
            </w:r>
            <w:r w:rsidRPr="002E6C20">
              <w:rPr>
                <w:b/>
                <w:bCs/>
                <w:sz w:val="20"/>
                <w:szCs w:val="20"/>
              </w:rPr>
              <w:t>Nikolić J,</w:t>
            </w:r>
            <w:r w:rsidRPr="00802312">
              <w:rPr>
                <w:sz w:val="20"/>
                <w:szCs w:val="20"/>
              </w:rPr>
              <w:t xml:space="preserve"> Mijatov S. </w:t>
            </w:r>
            <w:hyperlink r:id="rId11" w:history="1">
              <w:r w:rsidRPr="00802312">
                <w:rPr>
                  <w:rStyle w:val="Hyperlink"/>
                  <w:sz w:val="20"/>
                  <w:szCs w:val="20"/>
                </w:rPr>
                <w:t>Metastasis of the Mucionous adenocarcinoma of breast to the mandibular gingiva: Rare case report</w:t>
              </w:r>
            </w:hyperlink>
            <w:r w:rsidRPr="00802312">
              <w:rPr>
                <w:sz w:val="20"/>
                <w:szCs w:val="20"/>
              </w:rPr>
              <w:t xml:space="preserve">. Medicine (Baltimore). 2022 Sep 23;101(38):e30732. </w:t>
            </w:r>
          </w:p>
        </w:tc>
        <w:tc>
          <w:tcPr>
            <w:tcW w:w="498" w:type="pct"/>
            <w:gridSpan w:val="2"/>
            <w:shd w:val="clear" w:color="auto" w:fill="auto"/>
            <w:vAlign w:val="center"/>
          </w:tcPr>
          <w:p w14:paraId="610BD92B" w14:textId="77777777" w:rsidR="00356CFF" w:rsidRDefault="00356CFF" w:rsidP="00356CFF">
            <w:pPr>
              <w:jc w:val="center"/>
            </w:pPr>
            <w:r>
              <w:t>99/169</w:t>
            </w:r>
          </w:p>
          <w:p w14:paraId="1E972A34" w14:textId="77777777" w:rsidR="00356CFF" w:rsidRPr="00B33A2C" w:rsidRDefault="00356CFF" w:rsidP="00356CFF">
            <w:pPr>
              <w:jc w:val="center"/>
            </w:pPr>
            <w:r>
              <w:t>(2020)</w:t>
            </w:r>
          </w:p>
        </w:tc>
        <w:tc>
          <w:tcPr>
            <w:tcW w:w="372" w:type="pct"/>
            <w:gridSpan w:val="2"/>
            <w:shd w:val="clear" w:color="auto" w:fill="auto"/>
            <w:vAlign w:val="center"/>
          </w:tcPr>
          <w:p w14:paraId="283ACFBA" w14:textId="77777777" w:rsidR="00356CFF" w:rsidRDefault="00356CFF" w:rsidP="00356CFF">
            <w:pPr>
              <w:jc w:val="center"/>
            </w:pPr>
            <w:r>
              <w:t>22</w:t>
            </w:r>
          </w:p>
          <w:p w14:paraId="733FED4E" w14:textId="77777777" w:rsidR="00356CFF" w:rsidRPr="00B33A2C" w:rsidRDefault="00356CFF" w:rsidP="00356CFF">
            <w:pPr>
              <w:jc w:val="center"/>
            </w:pPr>
            <w:r>
              <w:t>(2020)</w:t>
            </w:r>
          </w:p>
        </w:tc>
        <w:tc>
          <w:tcPr>
            <w:tcW w:w="454" w:type="pct"/>
            <w:shd w:val="clear" w:color="auto" w:fill="auto"/>
            <w:vAlign w:val="center"/>
          </w:tcPr>
          <w:p w14:paraId="767FC843" w14:textId="77777777" w:rsidR="00356CFF" w:rsidRDefault="00356CFF" w:rsidP="00356CFF">
            <w:pPr>
              <w:jc w:val="center"/>
            </w:pPr>
            <w:r>
              <w:t>1.889</w:t>
            </w:r>
          </w:p>
          <w:p w14:paraId="1F32A728" w14:textId="77777777" w:rsidR="00356CFF" w:rsidRPr="00B33A2C" w:rsidRDefault="00356CFF" w:rsidP="00356CFF">
            <w:pPr>
              <w:jc w:val="center"/>
            </w:pPr>
            <w:r>
              <w:t>(2020)</w:t>
            </w:r>
          </w:p>
        </w:tc>
      </w:tr>
      <w:tr w:rsidR="00356CFF" w:rsidRPr="00003FDD" w14:paraId="0DB97A64" w14:textId="77777777" w:rsidTr="00357E23">
        <w:trPr>
          <w:trHeight w:val="227"/>
          <w:jc w:val="center"/>
        </w:trPr>
        <w:tc>
          <w:tcPr>
            <w:tcW w:w="248" w:type="pct"/>
            <w:vAlign w:val="center"/>
          </w:tcPr>
          <w:p w14:paraId="355C5B80"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332F1B89" w14:textId="77777777" w:rsidR="00356CFF" w:rsidRPr="00182C65" w:rsidRDefault="00356CFF" w:rsidP="00356CFF">
            <w:pPr>
              <w:pStyle w:val="HTMLPreformatted"/>
              <w:rPr>
                <w:rFonts w:ascii="Times New Roman" w:hAnsi="Times New Roman" w:cs="Times New Roman"/>
                <w:color w:val="000000"/>
              </w:rPr>
            </w:pPr>
            <w:r w:rsidRPr="00182C65">
              <w:rPr>
                <w:rFonts w:ascii="Times New Roman" w:hAnsi="Times New Roman" w:cs="Times New Roman"/>
                <w:color w:val="000000"/>
              </w:rPr>
              <w:t>Marinković M</w:t>
            </w:r>
            <w:r>
              <w:rPr>
                <w:rFonts w:ascii="Times New Roman" w:hAnsi="Times New Roman" w:cs="Times New Roman"/>
                <w:color w:val="000000"/>
              </w:rPr>
              <w:t xml:space="preserve">, </w:t>
            </w:r>
            <w:r w:rsidRPr="00EA5FED">
              <w:rPr>
                <w:rFonts w:ascii="Times New Roman" w:hAnsi="Times New Roman" w:cs="Times New Roman"/>
                <w:b/>
                <w:color w:val="000000"/>
              </w:rPr>
              <w:t>Nikolić J</w:t>
            </w:r>
            <w:r>
              <w:rPr>
                <w:rFonts w:ascii="Times New Roman" w:hAnsi="Times New Roman" w:cs="Times New Roman"/>
                <w:color w:val="000000"/>
              </w:rPr>
              <w:t xml:space="preserve">, </w:t>
            </w:r>
            <w:r w:rsidRPr="00182C65">
              <w:rPr>
                <w:rFonts w:ascii="Times New Roman" w:hAnsi="Times New Roman" w:cs="Times New Roman"/>
                <w:color w:val="000000"/>
              </w:rPr>
              <w:t>Gusman V</w:t>
            </w:r>
            <w:r>
              <w:rPr>
                <w:rFonts w:ascii="Times New Roman" w:hAnsi="Times New Roman" w:cs="Times New Roman"/>
                <w:color w:val="000000"/>
              </w:rPr>
              <w:t xml:space="preserve">, </w:t>
            </w:r>
            <w:r w:rsidRPr="00EA5FED">
              <w:rPr>
                <w:rFonts w:ascii="Times New Roman" w:hAnsi="Times New Roman" w:cs="Times New Roman"/>
                <w:color w:val="000000"/>
              </w:rPr>
              <w:t>Jovanović M</w:t>
            </w:r>
            <w:r>
              <w:rPr>
                <w:rFonts w:ascii="Times New Roman" w:hAnsi="Times New Roman" w:cs="Times New Roman"/>
                <w:color w:val="000000"/>
              </w:rPr>
              <w:t xml:space="preserve">, </w:t>
            </w:r>
            <w:r w:rsidRPr="00182C65">
              <w:rPr>
                <w:rFonts w:ascii="Times New Roman" w:hAnsi="Times New Roman" w:cs="Times New Roman"/>
                <w:color w:val="000000"/>
              </w:rPr>
              <w:t>Rašović P</w:t>
            </w:r>
            <w:r>
              <w:rPr>
                <w:rFonts w:ascii="Times New Roman" w:hAnsi="Times New Roman" w:cs="Times New Roman"/>
                <w:color w:val="000000"/>
              </w:rPr>
              <w:t xml:space="preserve">. </w:t>
            </w:r>
            <w:hyperlink r:id="rId12" w:history="1">
              <w:r w:rsidRPr="00182C65">
                <w:rPr>
                  <w:rStyle w:val="Hyperlink"/>
                  <w:rFonts w:ascii="Times New Roman" w:hAnsi="Times New Roman" w:cs="Times New Roman"/>
                </w:rPr>
                <w:t>Silicon breast implants’ texture affecting bacterial biofilm formation</w:t>
              </w:r>
            </w:hyperlink>
            <w:r>
              <w:rPr>
                <w:rFonts w:ascii="Times New Roman" w:hAnsi="Times New Roman" w:cs="Times New Roman"/>
                <w:color w:val="000000"/>
              </w:rPr>
              <w:t>. Srp Arh Celok Lek. 2022;150(7-8):439-44.</w:t>
            </w:r>
          </w:p>
        </w:tc>
        <w:tc>
          <w:tcPr>
            <w:tcW w:w="498" w:type="pct"/>
            <w:gridSpan w:val="2"/>
            <w:shd w:val="clear" w:color="auto" w:fill="auto"/>
            <w:vAlign w:val="center"/>
          </w:tcPr>
          <w:p w14:paraId="31402F09" w14:textId="77777777" w:rsidR="00356CFF" w:rsidRPr="008A01CA" w:rsidRDefault="00356CFF" w:rsidP="00356CFF">
            <w:pPr>
              <w:jc w:val="center"/>
            </w:pPr>
            <w:r>
              <w:t>164/168</w:t>
            </w:r>
          </w:p>
        </w:tc>
        <w:tc>
          <w:tcPr>
            <w:tcW w:w="372" w:type="pct"/>
            <w:gridSpan w:val="2"/>
            <w:shd w:val="clear" w:color="auto" w:fill="auto"/>
            <w:vAlign w:val="center"/>
          </w:tcPr>
          <w:p w14:paraId="06594510" w14:textId="77777777" w:rsidR="00356CFF" w:rsidRDefault="00356CFF" w:rsidP="00356CFF">
            <w:pPr>
              <w:jc w:val="center"/>
            </w:pPr>
            <w:r>
              <w:t xml:space="preserve">23 </w:t>
            </w:r>
          </w:p>
        </w:tc>
        <w:tc>
          <w:tcPr>
            <w:tcW w:w="454" w:type="pct"/>
            <w:shd w:val="clear" w:color="auto" w:fill="auto"/>
            <w:vAlign w:val="center"/>
          </w:tcPr>
          <w:p w14:paraId="29BB33A8" w14:textId="77777777" w:rsidR="00356CFF" w:rsidRPr="008A01CA" w:rsidRDefault="00356CFF" w:rsidP="00356CFF">
            <w:pPr>
              <w:jc w:val="center"/>
            </w:pPr>
            <w:r>
              <w:t>0.2</w:t>
            </w:r>
          </w:p>
        </w:tc>
      </w:tr>
      <w:tr w:rsidR="00356CFF" w:rsidRPr="00003FDD" w14:paraId="2DFEEADE" w14:textId="77777777" w:rsidTr="00003FDD">
        <w:trPr>
          <w:trHeight w:val="227"/>
          <w:jc w:val="center"/>
        </w:trPr>
        <w:tc>
          <w:tcPr>
            <w:tcW w:w="248" w:type="pct"/>
            <w:vAlign w:val="center"/>
          </w:tcPr>
          <w:p w14:paraId="1F991750"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4F200864" w14:textId="77777777" w:rsidR="00356CFF" w:rsidRPr="000956C6" w:rsidRDefault="00356CFF" w:rsidP="00356CFF">
            <w:pPr>
              <w:jc w:val="both"/>
              <w:rPr>
                <w:b/>
                <w:bCs/>
                <w:lang w:val="sr-Latn-RS"/>
              </w:rPr>
            </w:pPr>
            <w:r w:rsidRPr="00EA5FED">
              <w:rPr>
                <w:b/>
              </w:rPr>
              <w:t>Nikolić J</w:t>
            </w:r>
            <w:r>
              <w:t xml:space="preserve">, Marinković M, Leković D, Đozić I. </w:t>
            </w:r>
            <w:hyperlink r:id="rId13" w:history="1">
              <w:r w:rsidRPr="00EA5FED">
                <w:rPr>
                  <w:rStyle w:val="Hyperlink"/>
                </w:rPr>
                <w:t>Evaluation of hand injury management at the emergency department: Are we getting better?</w:t>
              </w:r>
            </w:hyperlink>
            <w:r>
              <w:t>. Vojnosanit Pregl. 2022;79(8):757-63.</w:t>
            </w:r>
          </w:p>
        </w:tc>
        <w:tc>
          <w:tcPr>
            <w:tcW w:w="498" w:type="pct"/>
            <w:gridSpan w:val="2"/>
            <w:shd w:val="clear" w:color="auto" w:fill="auto"/>
          </w:tcPr>
          <w:p w14:paraId="1AEEC43D" w14:textId="77777777" w:rsidR="00356CFF" w:rsidRDefault="00356CFF" w:rsidP="00356CFF">
            <w:pPr>
              <w:pStyle w:val="TableParagraph"/>
              <w:spacing w:before="122"/>
              <w:jc w:val="center"/>
              <w:rPr>
                <w:sz w:val="20"/>
                <w:szCs w:val="20"/>
              </w:rPr>
            </w:pPr>
            <w:r>
              <w:rPr>
                <w:sz w:val="20"/>
                <w:szCs w:val="20"/>
              </w:rPr>
              <w:t>164/168</w:t>
            </w:r>
          </w:p>
        </w:tc>
        <w:tc>
          <w:tcPr>
            <w:tcW w:w="372" w:type="pct"/>
            <w:gridSpan w:val="2"/>
            <w:shd w:val="clear" w:color="auto" w:fill="auto"/>
          </w:tcPr>
          <w:p w14:paraId="54EB1ED1" w14:textId="77777777" w:rsidR="00356CFF" w:rsidRPr="00EA5FED" w:rsidRDefault="00356CFF" w:rsidP="00356CFF">
            <w:pPr>
              <w:pStyle w:val="TableParagraph"/>
              <w:spacing w:before="122"/>
              <w:jc w:val="center"/>
              <w:rPr>
                <w:sz w:val="20"/>
                <w:szCs w:val="20"/>
              </w:rPr>
            </w:pPr>
            <w:r>
              <w:rPr>
                <w:sz w:val="20"/>
                <w:szCs w:val="20"/>
              </w:rPr>
              <w:t>23</w:t>
            </w:r>
          </w:p>
        </w:tc>
        <w:tc>
          <w:tcPr>
            <w:tcW w:w="454" w:type="pct"/>
            <w:shd w:val="clear" w:color="auto" w:fill="auto"/>
          </w:tcPr>
          <w:p w14:paraId="5B0A1CC7" w14:textId="77777777" w:rsidR="00356CFF" w:rsidRDefault="00356CFF" w:rsidP="00356CFF">
            <w:pPr>
              <w:pStyle w:val="TableParagraph"/>
              <w:spacing w:before="122"/>
              <w:jc w:val="center"/>
              <w:rPr>
                <w:sz w:val="20"/>
                <w:szCs w:val="20"/>
              </w:rPr>
            </w:pPr>
            <w:r>
              <w:rPr>
                <w:sz w:val="20"/>
                <w:szCs w:val="20"/>
              </w:rPr>
              <w:t>0.2</w:t>
            </w:r>
          </w:p>
        </w:tc>
      </w:tr>
      <w:tr w:rsidR="00356CFF" w:rsidRPr="00003FDD" w14:paraId="4D3F6A2E" w14:textId="77777777" w:rsidTr="00003FDD">
        <w:trPr>
          <w:trHeight w:val="227"/>
          <w:jc w:val="center"/>
        </w:trPr>
        <w:tc>
          <w:tcPr>
            <w:tcW w:w="248" w:type="pct"/>
            <w:vAlign w:val="center"/>
          </w:tcPr>
          <w:p w14:paraId="278501B2"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349EC23C" w14:textId="77777777" w:rsidR="00356CFF" w:rsidRPr="0039744A" w:rsidRDefault="00356CFF" w:rsidP="00356CFF">
            <w:pPr>
              <w:jc w:val="both"/>
              <w:rPr>
                <w:b/>
              </w:rPr>
            </w:pPr>
            <w:r w:rsidRPr="000956C6">
              <w:rPr>
                <w:b/>
                <w:bCs/>
                <w:lang w:val="sr-Latn-RS"/>
              </w:rPr>
              <w:t>Nikolić J,</w:t>
            </w:r>
            <w:r w:rsidRPr="000956C6">
              <w:rPr>
                <w:lang w:val="sr-Latn-RS"/>
              </w:rPr>
              <w:t xml:space="preserve"> Marinković M, Jovanović M, Mijatov I, Božić T. </w:t>
            </w:r>
            <w:hyperlink r:id="rId14" w:history="1">
              <w:r w:rsidRPr="000956C6">
                <w:rPr>
                  <w:rStyle w:val="Hyperlink"/>
                </w:rPr>
                <w:t>Evaluation of upper blepharoplasty outcome-objective measurements and patients` satisfaction</w:t>
              </w:r>
            </w:hyperlink>
            <w:r w:rsidRPr="00736052">
              <w:rPr>
                <w:rStyle w:val="Strong"/>
                <w:b w:val="0"/>
                <w:bCs w:val="0"/>
                <w:lang w:val="sr-Latn-RS"/>
              </w:rPr>
              <w:t>.</w:t>
            </w:r>
            <w:r w:rsidRPr="00736052">
              <w:rPr>
                <w:b/>
                <w:bCs/>
              </w:rPr>
              <w:t xml:space="preserve">  </w:t>
            </w:r>
            <w:r w:rsidRPr="00736052">
              <w:t>Vojnosani</w:t>
            </w:r>
            <w:r w:rsidRPr="00736052">
              <w:rPr>
                <w:lang w:val="sr-Latn-RS"/>
              </w:rPr>
              <w:t>t</w:t>
            </w:r>
            <w:r w:rsidRPr="0039744A">
              <w:rPr>
                <w:shd w:val="clear" w:color="auto" w:fill="EEEEEE"/>
              </w:rPr>
              <w:t xml:space="preserve"> </w:t>
            </w:r>
            <w:r w:rsidRPr="000956C6">
              <w:t>Preg</w:t>
            </w:r>
            <w:r w:rsidRPr="000956C6">
              <w:rPr>
                <w:lang w:val="sr-Latn-RS"/>
              </w:rPr>
              <w:t xml:space="preserve">l. </w:t>
            </w:r>
            <w:r>
              <w:rPr>
                <w:lang w:val="sr-Latn-RS"/>
              </w:rPr>
              <w:t>2022;</w:t>
            </w:r>
            <w:r w:rsidRPr="000956C6">
              <w:t>79</w:t>
            </w:r>
            <w:r>
              <w:t>(</w:t>
            </w:r>
            <w:r w:rsidRPr="000956C6">
              <w:t>1</w:t>
            </w:r>
            <w:r>
              <w:t>):</w:t>
            </w:r>
            <w:r w:rsidRPr="000956C6">
              <w:t>40-7</w:t>
            </w:r>
            <w:r>
              <w:t>.</w:t>
            </w:r>
            <w:r w:rsidRPr="000956C6">
              <w:rPr>
                <w:lang w:val="sr-Latn-RS"/>
              </w:rPr>
              <w:t xml:space="preserve"> </w:t>
            </w:r>
          </w:p>
        </w:tc>
        <w:tc>
          <w:tcPr>
            <w:tcW w:w="498" w:type="pct"/>
            <w:gridSpan w:val="2"/>
            <w:shd w:val="clear" w:color="auto" w:fill="auto"/>
          </w:tcPr>
          <w:p w14:paraId="498E56F5" w14:textId="77777777" w:rsidR="00356CFF" w:rsidRDefault="00356CFF" w:rsidP="00356CFF">
            <w:pPr>
              <w:pStyle w:val="TableParagraph"/>
              <w:spacing w:before="122"/>
              <w:jc w:val="center"/>
              <w:rPr>
                <w:sz w:val="20"/>
                <w:szCs w:val="20"/>
              </w:rPr>
            </w:pPr>
            <w:r>
              <w:rPr>
                <w:sz w:val="20"/>
                <w:szCs w:val="20"/>
              </w:rPr>
              <w:t>164/168</w:t>
            </w:r>
          </w:p>
        </w:tc>
        <w:tc>
          <w:tcPr>
            <w:tcW w:w="372" w:type="pct"/>
            <w:gridSpan w:val="2"/>
            <w:shd w:val="clear" w:color="auto" w:fill="auto"/>
          </w:tcPr>
          <w:p w14:paraId="74AAC2B4" w14:textId="77777777" w:rsidR="00356CFF" w:rsidRPr="00EA5FED" w:rsidRDefault="00356CFF" w:rsidP="00356CFF">
            <w:pPr>
              <w:pStyle w:val="TableParagraph"/>
              <w:spacing w:before="122"/>
              <w:jc w:val="center"/>
              <w:rPr>
                <w:sz w:val="20"/>
                <w:szCs w:val="20"/>
              </w:rPr>
            </w:pPr>
            <w:r>
              <w:rPr>
                <w:sz w:val="20"/>
                <w:szCs w:val="20"/>
              </w:rPr>
              <w:t>23</w:t>
            </w:r>
          </w:p>
        </w:tc>
        <w:tc>
          <w:tcPr>
            <w:tcW w:w="454" w:type="pct"/>
            <w:shd w:val="clear" w:color="auto" w:fill="auto"/>
          </w:tcPr>
          <w:p w14:paraId="55FC5B17" w14:textId="77777777" w:rsidR="00356CFF" w:rsidRDefault="00356CFF" w:rsidP="00356CFF">
            <w:pPr>
              <w:pStyle w:val="TableParagraph"/>
              <w:spacing w:before="122"/>
              <w:jc w:val="center"/>
              <w:rPr>
                <w:sz w:val="20"/>
                <w:szCs w:val="20"/>
              </w:rPr>
            </w:pPr>
            <w:r>
              <w:rPr>
                <w:sz w:val="20"/>
                <w:szCs w:val="20"/>
              </w:rPr>
              <w:t>0.2</w:t>
            </w:r>
          </w:p>
        </w:tc>
      </w:tr>
      <w:tr w:rsidR="00356CFF" w:rsidRPr="00003FDD" w14:paraId="0132228C" w14:textId="77777777" w:rsidTr="00003FDD">
        <w:trPr>
          <w:trHeight w:val="227"/>
          <w:jc w:val="center"/>
        </w:trPr>
        <w:tc>
          <w:tcPr>
            <w:tcW w:w="248" w:type="pct"/>
            <w:vAlign w:val="center"/>
          </w:tcPr>
          <w:p w14:paraId="14D944F9"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6E37CB43" w14:textId="77777777" w:rsidR="00356CFF" w:rsidRPr="0039744A" w:rsidRDefault="00356CFF" w:rsidP="00356CFF">
            <w:pPr>
              <w:pStyle w:val="TableParagraph"/>
              <w:spacing w:line="248" w:lineRule="exact"/>
              <w:ind w:right="32"/>
              <w:jc w:val="both"/>
              <w:rPr>
                <w:sz w:val="20"/>
                <w:szCs w:val="20"/>
                <w:shd w:val="clear" w:color="auto" w:fill="FFFFFF"/>
              </w:rPr>
            </w:pPr>
            <w:r w:rsidRPr="0039744A">
              <w:rPr>
                <w:sz w:val="20"/>
                <w:szCs w:val="20"/>
                <w:shd w:val="clear" w:color="auto" w:fill="FFFFFF"/>
              </w:rPr>
              <w:t xml:space="preserve">Kuka Epstein G, Epstein J, </w:t>
            </w:r>
            <w:r w:rsidRPr="0039744A">
              <w:rPr>
                <w:b/>
                <w:bCs/>
                <w:sz w:val="20"/>
                <w:szCs w:val="20"/>
                <w:shd w:val="clear" w:color="auto" w:fill="FFFFFF"/>
              </w:rPr>
              <w:t>Nikolic J</w:t>
            </w:r>
            <w:r w:rsidRPr="0039744A">
              <w:rPr>
                <w:sz w:val="20"/>
                <w:szCs w:val="20"/>
                <w:shd w:val="clear" w:color="auto" w:fill="FFFFFF"/>
              </w:rPr>
              <w:t>. Successful short-term hair transplantation results in two patients with primary scarring alopecia of the scalp pretreated with autologous fat grafting</w:t>
            </w:r>
            <w:r>
              <w:rPr>
                <w:shd w:val="clear" w:color="auto" w:fill="FFFFFF"/>
              </w:rPr>
              <w:t xml:space="preserve">. </w:t>
            </w:r>
            <w:r w:rsidRPr="0039744A">
              <w:rPr>
                <w:iCs/>
                <w:sz w:val="20"/>
                <w:szCs w:val="20"/>
                <w:shd w:val="clear" w:color="auto" w:fill="FFFFFF"/>
              </w:rPr>
              <w:t>Dermatol Surg</w:t>
            </w:r>
            <w:r w:rsidRPr="0039744A">
              <w:rPr>
                <w:sz w:val="20"/>
                <w:szCs w:val="20"/>
                <w:shd w:val="clear" w:color="auto" w:fill="FFFFFF"/>
              </w:rPr>
              <w:t xml:space="preserve">. </w:t>
            </w:r>
            <w:r w:rsidRPr="00736052">
              <w:rPr>
                <w:sz w:val="20"/>
                <w:szCs w:val="20"/>
              </w:rPr>
              <w:t>2021 May 1;47(5):729-31.</w:t>
            </w:r>
            <w:r w:rsidRPr="0039744A">
              <w:rPr>
                <w:sz w:val="20"/>
                <w:szCs w:val="20"/>
                <w:shd w:val="clear" w:color="auto" w:fill="FFFFFF"/>
              </w:rPr>
              <w:t> </w:t>
            </w:r>
            <w:r>
              <w:rPr>
                <w:sz w:val="20"/>
                <w:szCs w:val="20"/>
                <w:shd w:val="clear" w:color="auto" w:fill="FFFFFF"/>
              </w:rPr>
              <w:t>(Letter)</w:t>
            </w:r>
          </w:p>
        </w:tc>
        <w:tc>
          <w:tcPr>
            <w:tcW w:w="498" w:type="pct"/>
            <w:gridSpan w:val="2"/>
            <w:shd w:val="clear" w:color="auto" w:fill="auto"/>
          </w:tcPr>
          <w:p w14:paraId="6D7DBC21" w14:textId="77777777" w:rsidR="00356CFF" w:rsidRPr="00722BF4" w:rsidRDefault="00356CFF" w:rsidP="00356CFF">
            <w:pPr>
              <w:pStyle w:val="TableParagraph"/>
              <w:spacing w:before="122"/>
              <w:jc w:val="center"/>
              <w:rPr>
                <w:sz w:val="20"/>
                <w:szCs w:val="20"/>
              </w:rPr>
            </w:pPr>
            <w:r w:rsidRPr="00722BF4">
              <w:rPr>
                <w:sz w:val="20"/>
                <w:szCs w:val="20"/>
              </w:rPr>
              <w:t>63/212</w:t>
            </w:r>
          </w:p>
          <w:p w14:paraId="0BA72252" w14:textId="77777777" w:rsidR="00356CFF" w:rsidRPr="00722BF4" w:rsidRDefault="00356CFF" w:rsidP="00356CFF">
            <w:pPr>
              <w:pStyle w:val="TableParagraph"/>
              <w:spacing w:before="122"/>
              <w:jc w:val="center"/>
              <w:rPr>
                <w:sz w:val="20"/>
                <w:szCs w:val="20"/>
              </w:rPr>
            </w:pPr>
            <w:r w:rsidRPr="00722BF4">
              <w:rPr>
                <w:sz w:val="20"/>
                <w:szCs w:val="20"/>
              </w:rPr>
              <w:t>(2020)</w:t>
            </w:r>
          </w:p>
        </w:tc>
        <w:tc>
          <w:tcPr>
            <w:tcW w:w="372" w:type="pct"/>
            <w:gridSpan w:val="2"/>
            <w:shd w:val="clear" w:color="auto" w:fill="auto"/>
          </w:tcPr>
          <w:p w14:paraId="25DC5FA9" w14:textId="77777777" w:rsidR="00356CFF" w:rsidRPr="00722BF4" w:rsidRDefault="00356CFF" w:rsidP="00356CFF">
            <w:pPr>
              <w:pStyle w:val="TableParagraph"/>
              <w:spacing w:before="122"/>
              <w:jc w:val="center"/>
              <w:rPr>
                <w:sz w:val="20"/>
                <w:szCs w:val="20"/>
              </w:rPr>
            </w:pPr>
            <w:r w:rsidRPr="00722BF4">
              <w:rPr>
                <w:sz w:val="20"/>
                <w:szCs w:val="20"/>
              </w:rPr>
              <w:t>2</w:t>
            </w:r>
            <w:r>
              <w:rPr>
                <w:sz w:val="20"/>
                <w:szCs w:val="20"/>
              </w:rPr>
              <w:t>5</w:t>
            </w:r>
          </w:p>
          <w:p w14:paraId="124E8EE5" w14:textId="77777777" w:rsidR="00356CFF" w:rsidRPr="00722BF4" w:rsidRDefault="00356CFF" w:rsidP="00356CFF">
            <w:pPr>
              <w:pStyle w:val="TableParagraph"/>
              <w:spacing w:before="122"/>
              <w:jc w:val="center"/>
              <w:rPr>
                <w:sz w:val="20"/>
                <w:szCs w:val="20"/>
              </w:rPr>
            </w:pPr>
            <w:r w:rsidRPr="00722BF4">
              <w:rPr>
                <w:sz w:val="20"/>
                <w:szCs w:val="20"/>
              </w:rPr>
              <w:t>(2020)</w:t>
            </w:r>
          </w:p>
        </w:tc>
        <w:tc>
          <w:tcPr>
            <w:tcW w:w="454" w:type="pct"/>
            <w:shd w:val="clear" w:color="auto" w:fill="auto"/>
          </w:tcPr>
          <w:p w14:paraId="6ACC9904" w14:textId="77777777" w:rsidR="00356CFF" w:rsidRPr="00722BF4" w:rsidRDefault="00356CFF" w:rsidP="00356CFF">
            <w:pPr>
              <w:pStyle w:val="TableParagraph"/>
              <w:spacing w:before="122"/>
              <w:jc w:val="center"/>
              <w:rPr>
                <w:sz w:val="20"/>
                <w:szCs w:val="20"/>
              </w:rPr>
            </w:pPr>
            <w:r w:rsidRPr="00722BF4">
              <w:rPr>
                <w:sz w:val="20"/>
                <w:szCs w:val="20"/>
              </w:rPr>
              <w:t>3.398</w:t>
            </w:r>
          </w:p>
          <w:p w14:paraId="461726A3" w14:textId="77777777" w:rsidR="00356CFF" w:rsidRPr="00722BF4" w:rsidRDefault="00356CFF" w:rsidP="00356CFF">
            <w:pPr>
              <w:pStyle w:val="TableParagraph"/>
              <w:spacing w:before="122"/>
              <w:jc w:val="center"/>
              <w:rPr>
                <w:sz w:val="20"/>
                <w:szCs w:val="20"/>
              </w:rPr>
            </w:pPr>
            <w:r w:rsidRPr="00722BF4">
              <w:rPr>
                <w:sz w:val="20"/>
                <w:szCs w:val="20"/>
              </w:rPr>
              <w:t>(2020)</w:t>
            </w:r>
          </w:p>
        </w:tc>
      </w:tr>
      <w:tr w:rsidR="00356CFF" w:rsidRPr="00003FDD" w14:paraId="6B67E856" w14:textId="77777777" w:rsidTr="00003FDD">
        <w:trPr>
          <w:trHeight w:val="227"/>
          <w:jc w:val="center"/>
        </w:trPr>
        <w:tc>
          <w:tcPr>
            <w:tcW w:w="248" w:type="pct"/>
            <w:vAlign w:val="center"/>
          </w:tcPr>
          <w:p w14:paraId="7B63F47A"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44A6DF30" w14:textId="77777777" w:rsidR="00356CFF" w:rsidRPr="0039744A" w:rsidRDefault="00356CFF" w:rsidP="00356CFF">
            <w:pPr>
              <w:pStyle w:val="TableParagraph"/>
              <w:spacing w:line="248" w:lineRule="exact"/>
              <w:ind w:right="32"/>
              <w:jc w:val="both"/>
              <w:rPr>
                <w:b/>
                <w:sz w:val="20"/>
                <w:szCs w:val="20"/>
              </w:rPr>
            </w:pPr>
            <w:r w:rsidRPr="0039744A">
              <w:rPr>
                <w:sz w:val="20"/>
                <w:szCs w:val="20"/>
                <w:shd w:val="clear" w:color="auto" w:fill="FFFFFF"/>
              </w:rPr>
              <w:t xml:space="preserve">Epstein GK, Epstein J, </w:t>
            </w:r>
            <w:r w:rsidRPr="0039744A">
              <w:rPr>
                <w:b/>
                <w:bCs/>
                <w:sz w:val="20"/>
                <w:szCs w:val="20"/>
                <w:shd w:val="clear" w:color="auto" w:fill="FFFFFF"/>
              </w:rPr>
              <w:t>Nikolic J</w:t>
            </w:r>
            <w:r w:rsidRPr="0039744A">
              <w:rPr>
                <w:sz w:val="20"/>
                <w:szCs w:val="20"/>
                <w:shd w:val="clear" w:color="auto" w:fill="FFFFFF"/>
              </w:rPr>
              <w:t>. Follicular unit excision: current practice and future developments. </w:t>
            </w:r>
            <w:r w:rsidRPr="0039744A">
              <w:rPr>
                <w:iCs/>
                <w:sz w:val="20"/>
                <w:szCs w:val="20"/>
                <w:shd w:val="clear" w:color="auto" w:fill="FFFFFF"/>
              </w:rPr>
              <w:t>Facial Plast Surg Clin North Am</w:t>
            </w:r>
            <w:r w:rsidRPr="0039744A">
              <w:rPr>
                <w:sz w:val="20"/>
                <w:szCs w:val="20"/>
                <w:shd w:val="clear" w:color="auto" w:fill="FFFFFF"/>
              </w:rPr>
              <w:t xml:space="preserve">. 2020;28(2):169-76. </w:t>
            </w:r>
          </w:p>
        </w:tc>
        <w:tc>
          <w:tcPr>
            <w:tcW w:w="498" w:type="pct"/>
            <w:gridSpan w:val="2"/>
            <w:shd w:val="clear" w:color="auto" w:fill="auto"/>
          </w:tcPr>
          <w:p w14:paraId="50CD04FC" w14:textId="77777777" w:rsidR="00356CFF" w:rsidRPr="0039744A" w:rsidRDefault="00356CFF" w:rsidP="00356CFF">
            <w:pPr>
              <w:pStyle w:val="TableParagraph"/>
              <w:spacing w:before="122"/>
              <w:jc w:val="center"/>
              <w:rPr>
                <w:sz w:val="20"/>
                <w:szCs w:val="20"/>
              </w:rPr>
            </w:pPr>
            <w:r w:rsidRPr="0039744A">
              <w:rPr>
                <w:sz w:val="20"/>
                <w:szCs w:val="20"/>
              </w:rPr>
              <w:t>13</w:t>
            </w:r>
            <w:r>
              <w:rPr>
                <w:sz w:val="20"/>
                <w:szCs w:val="20"/>
              </w:rPr>
              <w:t>5</w:t>
            </w:r>
            <w:r w:rsidRPr="0039744A">
              <w:rPr>
                <w:sz w:val="20"/>
                <w:szCs w:val="20"/>
              </w:rPr>
              <w:t>/21</w:t>
            </w:r>
            <w:r>
              <w:rPr>
                <w:sz w:val="20"/>
                <w:szCs w:val="20"/>
              </w:rPr>
              <w:t>2</w:t>
            </w:r>
          </w:p>
        </w:tc>
        <w:tc>
          <w:tcPr>
            <w:tcW w:w="372" w:type="pct"/>
            <w:gridSpan w:val="2"/>
            <w:shd w:val="clear" w:color="auto" w:fill="auto"/>
          </w:tcPr>
          <w:p w14:paraId="64451B80" w14:textId="77777777" w:rsidR="00356CFF" w:rsidRPr="0039744A" w:rsidRDefault="00356CFF" w:rsidP="00356CFF">
            <w:pPr>
              <w:pStyle w:val="TableParagraph"/>
              <w:spacing w:before="122"/>
              <w:jc w:val="center"/>
              <w:rPr>
                <w:sz w:val="20"/>
                <w:szCs w:val="20"/>
              </w:rPr>
            </w:pPr>
            <w:r w:rsidRPr="0039744A">
              <w:rPr>
                <w:sz w:val="20"/>
                <w:szCs w:val="20"/>
                <w:lang w:val="sr-Cyrl-RS"/>
              </w:rPr>
              <w:t>23</w:t>
            </w:r>
          </w:p>
          <w:p w14:paraId="4A3CE32D" w14:textId="77777777" w:rsidR="00356CFF" w:rsidRPr="0039744A" w:rsidRDefault="00356CFF" w:rsidP="00356CFF">
            <w:pPr>
              <w:pStyle w:val="TableParagraph"/>
              <w:jc w:val="center"/>
              <w:rPr>
                <w:sz w:val="20"/>
                <w:szCs w:val="20"/>
              </w:rPr>
            </w:pPr>
          </w:p>
        </w:tc>
        <w:tc>
          <w:tcPr>
            <w:tcW w:w="454" w:type="pct"/>
            <w:shd w:val="clear" w:color="auto" w:fill="auto"/>
          </w:tcPr>
          <w:p w14:paraId="1CE421D9" w14:textId="77777777" w:rsidR="00356CFF" w:rsidRDefault="00356CFF" w:rsidP="00356CFF">
            <w:pPr>
              <w:pStyle w:val="TableParagraph"/>
              <w:jc w:val="center"/>
              <w:rPr>
                <w:sz w:val="20"/>
                <w:szCs w:val="20"/>
              </w:rPr>
            </w:pPr>
          </w:p>
          <w:p w14:paraId="76F335E7" w14:textId="77777777" w:rsidR="00356CFF" w:rsidRPr="0039744A" w:rsidRDefault="00356CFF" w:rsidP="00356CFF">
            <w:pPr>
              <w:pStyle w:val="TableParagraph"/>
              <w:jc w:val="center"/>
              <w:rPr>
                <w:sz w:val="20"/>
                <w:szCs w:val="20"/>
              </w:rPr>
            </w:pPr>
            <w:r>
              <w:rPr>
                <w:sz w:val="20"/>
                <w:szCs w:val="20"/>
              </w:rPr>
              <w:t>1.918</w:t>
            </w:r>
          </w:p>
        </w:tc>
      </w:tr>
      <w:tr w:rsidR="00356CFF" w:rsidRPr="00003FDD" w14:paraId="222603E0" w14:textId="77777777" w:rsidTr="00003FDD">
        <w:trPr>
          <w:trHeight w:val="227"/>
          <w:jc w:val="center"/>
        </w:trPr>
        <w:tc>
          <w:tcPr>
            <w:tcW w:w="248" w:type="pct"/>
            <w:vAlign w:val="center"/>
          </w:tcPr>
          <w:p w14:paraId="0C490A2E"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69183F94" w14:textId="77777777" w:rsidR="00356CFF" w:rsidRPr="0039744A" w:rsidRDefault="00356CFF" w:rsidP="00356CFF">
            <w:pPr>
              <w:pStyle w:val="TableParagraph"/>
              <w:ind w:right="32"/>
              <w:jc w:val="both"/>
              <w:rPr>
                <w:sz w:val="20"/>
                <w:szCs w:val="20"/>
              </w:rPr>
            </w:pPr>
            <w:r w:rsidRPr="0039744A">
              <w:rPr>
                <w:sz w:val="20"/>
                <w:szCs w:val="20"/>
              </w:rPr>
              <w:t xml:space="preserve">Kandolf-Sekulović L, Babović N, Jokić N, Balić M, Nikolin B, Nikolić D, Janjić Z, Mijušković Ž, Rajović M, Novaković M, Vrbić S, Pejčić I, Kovačević P, Mihajlović D, Roganović T, Ferenc V, </w:t>
            </w:r>
            <w:r w:rsidRPr="0039744A">
              <w:rPr>
                <w:b/>
                <w:sz w:val="20"/>
                <w:szCs w:val="20"/>
              </w:rPr>
              <w:t>Nikolić J</w:t>
            </w:r>
            <w:r w:rsidRPr="0039744A">
              <w:rPr>
                <w:sz w:val="20"/>
                <w:szCs w:val="20"/>
              </w:rPr>
              <w:t xml:space="preserve">, Marinković M, Bizetić Z. </w:t>
            </w:r>
            <w:hyperlink r:id="rId15">
              <w:r w:rsidRPr="0039744A">
                <w:rPr>
                  <w:color w:val="0000FF"/>
                  <w:sz w:val="20"/>
                  <w:szCs w:val="20"/>
                  <w:u w:val="single" w:color="0000FF"/>
                </w:rPr>
                <w:t>Clinicopathological</w:t>
              </w:r>
            </w:hyperlink>
            <w:r w:rsidRPr="0039744A">
              <w:rPr>
                <w:color w:val="0000FF"/>
                <w:sz w:val="20"/>
                <w:szCs w:val="20"/>
              </w:rPr>
              <w:t xml:space="preserve"> </w:t>
            </w:r>
            <w:hyperlink r:id="rId16">
              <w:r w:rsidRPr="0039744A">
                <w:rPr>
                  <w:color w:val="0000FF"/>
                  <w:sz w:val="20"/>
                  <w:szCs w:val="20"/>
                  <w:u w:val="single" w:color="0000FF"/>
                </w:rPr>
                <w:t>characteristics, diagnosis and treatment of melanoma in Serbia – the Melanoma</w:t>
              </w:r>
            </w:hyperlink>
            <w:r w:rsidRPr="0039744A">
              <w:rPr>
                <w:color w:val="0000FF"/>
                <w:sz w:val="20"/>
                <w:szCs w:val="20"/>
                <w:u w:val="single" w:color="0000FF"/>
              </w:rPr>
              <w:t xml:space="preserve"> </w:t>
            </w:r>
            <w:hyperlink r:id="rId17">
              <w:r w:rsidRPr="0039744A">
                <w:rPr>
                  <w:color w:val="0000FF"/>
                  <w:sz w:val="20"/>
                  <w:szCs w:val="20"/>
                  <w:u w:val="single" w:color="0000FF"/>
                </w:rPr>
                <w:t>Focus Study</w:t>
              </w:r>
              <w:r w:rsidRPr="0039744A">
                <w:rPr>
                  <w:sz w:val="20"/>
                  <w:szCs w:val="20"/>
                </w:rPr>
                <w:t xml:space="preserve">. </w:t>
              </w:r>
            </w:hyperlink>
            <w:r w:rsidRPr="0039744A">
              <w:rPr>
                <w:sz w:val="20"/>
                <w:szCs w:val="20"/>
              </w:rPr>
              <w:t>Vojnosanit Pregl. 2015;72(4):312-6.</w:t>
            </w:r>
          </w:p>
        </w:tc>
        <w:tc>
          <w:tcPr>
            <w:tcW w:w="498" w:type="pct"/>
            <w:gridSpan w:val="2"/>
            <w:shd w:val="clear" w:color="auto" w:fill="auto"/>
          </w:tcPr>
          <w:p w14:paraId="624C0BCC" w14:textId="77777777" w:rsidR="00356CFF" w:rsidRPr="0039744A" w:rsidRDefault="00356CFF" w:rsidP="00356CFF">
            <w:pPr>
              <w:pStyle w:val="TableParagraph"/>
              <w:jc w:val="center"/>
              <w:rPr>
                <w:sz w:val="20"/>
                <w:szCs w:val="20"/>
              </w:rPr>
            </w:pPr>
          </w:p>
          <w:p w14:paraId="1A6D74B1" w14:textId="77777777" w:rsidR="00356CFF" w:rsidRPr="0039744A" w:rsidRDefault="00356CFF" w:rsidP="00356CFF">
            <w:pPr>
              <w:pStyle w:val="TableParagraph"/>
              <w:spacing w:before="8"/>
              <w:jc w:val="center"/>
              <w:rPr>
                <w:sz w:val="20"/>
                <w:szCs w:val="20"/>
              </w:rPr>
            </w:pPr>
          </w:p>
          <w:p w14:paraId="74226D22" w14:textId="77777777" w:rsidR="00356CFF" w:rsidRPr="0039744A" w:rsidRDefault="00356CFF" w:rsidP="00356CFF">
            <w:pPr>
              <w:pStyle w:val="TableParagraph"/>
              <w:jc w:val="center"/>
              <w:rPr>
                <w:sz w:val="20"/>
                <w:szCs w:val="20"/>
              </w:rPr>
            </w:pPr>
            <w:r w:rsidRPr="0039744A">
              <w:rPr>
                <w:sz w:val="20"/>
                <w:szCs w:val="20"/>
              </w:rPr>
              <w:t>134/155</w:t>
            </w:r>
          </w:p>
        </w:tc>
        <w:tc>
          <w:tcPr>
            <w:tcW w:w="372" w:type="pct"/>
            <w:gridSpan w:val="2"/>
            <w:shd w:val="clear" w:color="auto" w:fill="auto"/>
          </w:tcPr>
          <w:p w14:paraId="67C1B273" w14:textId="77777777" w:rsidR="00356CFF" w:rsidRPr="0039744A" w:rsidRDefault="00356CFF" w:rsidP="00356CFF">
            <w:pPr>
              <w:pStyle w:val="TableParagraph"/>
              <w:jc w:val="center"/>
              <w:rPr>
                <w:sz w:val="20"/>
                <w:szCs w:val="20"/>
              </w:rPr>
            </w:pPr>
          </w:p>
          <w:p w14:paraId="0CE7E4C9" w14:textId="77777777" w:rsidR="00356CFF" w:rsidRPr="0039744A" w:rsidRDefault="00356CFF" w:rsidP="00356CFF">
            <w:pPr>
              <w:pStyle w:val="TableParagraph"/>
              <w:spacing w:before="8"/>
              <w:jc w:val="center"/>
              <w:rPr>
                <w:sz w:val="20"/>
                <w:szCs w:val="20"/>
              </w:rPr>
            </w:pPr>
          </w:p>
          <w:p w14:paraId="3740A1ED" w14:textId="77777777" w:rsidR="00356CFF" w:rsidRPr="0039744A" w:rsidRDefault="00356CFF" w:rsidP="00356CFF">
            <w:pPr>
              <w:pStyle w:val="TableParagraph"/>
              <w:jc w:val="center"/>
              <w:rPr>
                <w:sz w:val="20"/>
                <w:szCs w:val="20"/>
              </w:rPr>
            </w:pPr>
            <w:r w:rsidRPr="0039744A">
              <w:rPr>
                <w:sz w:val="20"/>
                <w:szCs w:val="20"/>
              </w:rPr>
              <w:t>23</w:t>
            </w:r>
          </w:p>
        </w:tc>
        <w:tc>
          <w:tcPr>
            <w:tcW w:w="454" w:type="pct"/>
            <w:shd w:val="clear" w:color="auto" w:fill="auto"/>
          </w:tcPr>
          <w:p w14:paraId="4590CFB3" w14:textId="77777777" w:rsidR="00356CFF" w:rsidRPr="0039744A" w:rsidRDefault="00356CFF" w:rsidP="00356CFF">
            <w:pPr>
              <w:pStyle w:val="TableParagraph"/>
              <w:jc w:val="center"/>
              <w:rPr>
                <w:sz w:val="20"/>
                <w:szCs w:val="20"/>
              </w:rPr>
            </w:pPr>
          </w:p>
          <w:p w14:paraId="5F7CCE42" w14:textId="77777777" w:rsidR="00356CFF" w:rsidRPr="0039744A" w:rsidRDefault="00356CFF" w:rsidP="00356CFF">
            <w:pPr>
              <w:pStyle w:val="TableParagraph"/>
              <w:spacing w:before="8"/>
              <w:jc w:val="center"/>
              <w:rPr>
                <w:sz w:val="20"/>
                <w:szCs w:val="20"/>
              </w:rPr>
            </w:pPr>
          </w:p>
          <w:p w14:paraId="520197B6" w14:textId="77777777" w:rsidR="00356CFF" w:rsidRPr="0039744A" w:rsidRDefault="00356CFF" w:rsidP="00356CFF">
            <w:pPr>
              <w:pStyle w:val="TableParagraph"/>
              <w:jc w:val="center"/>
              <w:rPr>
                <w:sz w:val="20"/>
                <w:szCs w:val="20"/>
              </w:rPr>
            </w:pPr>
            <w:r w:rsidRPr="0039744A">
              <w:rPr>
                <w:sz w:val="20"/>
                <w:szCs w:val="20"/>
              </w:rPr>
              <w:t>0.355</w:t>
            </w:r>
          </w:p>
        </w:tc>
      </w:tr>
      <w:tr w:rsidR="00356CFF" w:rsidRPr="00003FDD" w14:paraId="37A8F9D1" w14:textId="77777777" w:rsidTr="00003FDD">
        <w:trPr>
          <w:trHeight w:val="227"/>
          <w:jc w:val="center"/>
        </w:trPr>
        <w:tc>
          <w:tcPr>
            <w:tcW w:w="248" w:type="pct"/>
            <w:vAlign w:val="center"/>
          </w:tcPr>
          <w:p w14:paraId="276F6B4A"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7873B139" w14:textId="77777777" w:rsidR="00356CFF" w:rsidRPr="0039744A" w:rsidRDefault="00356CFF" w:rsidP="00356CFF">
            <w:pPr>
              <w:pStyle w:val="TableParagraph"/>
              <w:spacing w:before="1" w:line="252" w:lineRule="exact"/>
              <w:ind w:right="32"/>
              <w:jc w:val="both"/>
              <w:rPr>
                <w:sz w:val="20"/>
                <w:szCs w:val="20"/>
              </w:rPr>
            </w:pPr>
            <w:r w:rsidRPr="0039744A">
              <w:rPr>
                <w:sz w:val="20"/>
                <w:szCs w:val="20"/>
              </w:rPr>
              <w:t xml:space="preserve">Kiralj A, Janjić Z, </w:t>
            </w:r>
            <w:r w:rsidRPr="0039744A">
              <w:rPr>
                <w:b/>
                <w:sz w:val="20"/>
                <w:szCs w:val="20"/>
              </w:rPr>
              <w:t>Nikolić J</w:t>
            </w:r>
            <w:r w:rsidRPr="0039744A">
              <w:rPr>
                <w:sz w:val="20"/>
                <w:szCs w:val="20"/>
              </w:rPr>
              <w:t xml:space="preserve">, Markov B, Marinković M. </w:t>
            </w:r>
            <w:hyperlink r:id="rId18">
              <w:r w:rsidRPr="0039744A">
                <w:rPr>
                  <w:color w:val="0000FF"/>
                  <w:sz w:val="20"/>
                  <w:szCs w:val="20"/>
                  <w:u w:val="single" w:color="0000FF"/>
                </w:rPr>
                <w:t>A 5-year retrospective</w:t>
              </w:r>
            </w:hyperlink>
            <w:r w:rsidRPr="0039744A">
              <w:rPr>
                <w:color w:val="0000FF"/>
                <w:sz w:val="20"/>
                <w:szCs w:val="20"/>
              </w:rPr>
              <w:t xml:space="preserve"> </w:t>
            </w:r>
            <w:hyperlink r:id="rId19">
              <w:r w:rsidRPr="0039744A">
                <w:rPr>
                  <w:color w:val="0000FF"/>
                  <w:sz w:val="20"/>
                  <w:szCs w:val="20"/>
                  <w:u w:val="single" w:color="0000FF"/>
                </w:rPr>
                <w:t>analysis of necrotizing fasciitis-a single center experiences</w:t>
              </w:r>
              <w:r w:rsidRPr="0039744A">
                <w:rPr>
                  <w:sz w:val="20"/>
                  <w:szCs w:val="20"/>
                </w:rPr>
                <w:t xml:space="preserve">. </w:t>
              </w:r>
            </w:hyperlink>
            <w:r w:rsidRPr="0039744A">
              <w:rPr>
                <w:sz w:val="20"/>
                <w:szCs w:val="20"/>
              </w:rPr>
              <w:t>Vojnosanit Pregl. 2015; 72(3):258-64.</w:t>
            </w:r>
          </w:p>
        </w:tc>
        <w:tc>
          <w:tcPr>
            <w:tcW w:w="498" w:type="pct"/>
            <w:gridSpan w:val="2"/>
            <w:shd w:val="clear" w:color="auto" w:fill="auto"/>
          </w:tcPr>
          <w:p w14:paraId="0962D285" w14:textId="77777777" w:rsidR="00356CFF" w:rsidRPr="0039744A" w:rsidRDefault="00356CFF" w:rsidP="00356CFF">
            <w:pPr>
              <w:pStyle w:val="TableParagraph"/>
              <w:spacing w:line="251" w:lineRule="exact"/>
              <w:jc w:val="center"/>
              <w:rPr>
                <w:sz w:val="20"/>
                <w:szCs w:val="20"/>
              </w:rPr>
            </w:pPr>
            <w:r w:rsidRPr="0039744A">
              <w:rPr>
                <w:sz w:val="20"/>
                <w:szCs w:val="20"/>
              </w:rPr>
              <w:t>134/155</w:t>
            </w:r>
          </w:p>
        </w:tc>
        <w:tc>
          <w:tcPr>
            <w:tcW w:w="372" w:type="pct"/>
            <w:gridSpan w:val="2"/>
            <w:shd w:val="clear" w:color="auto" w:fill="auto"/>
          </w:tcPr>
          <w:p w14:paraId="2F32E0B4" w14:textId="77777777" w:rsidR="00356CFF" w:rsidRPr="0039744A" w:rsidRDefault="00356CFF" w:rsidP="00356CFF">
            <w:pPr>
              <w:pStyle w:val="TableParagraph"/>
              <w:spacing w:before="8"/>
              <w:jc w:val="center"/>
              <w:rPr>
                <w:sz w:val="20"/>
                <w:szCs w:val="20"/>
              </w:rPr>
            </w:pPr>
          </w:p>
          <w:p w14:paraId="4DE32F8F" w14:textId="77777777" w:rsidR="00356CFF" w:rsidRPr="0039744A" w:rsidRDefault="00356CFF" w:rsidP="00356CFF">
            <w:pPr>
              <w:pStyle w:val="TableParagraph"/>
              <w:jc w:val="center"/>
              <w:rPr>
                <w:sz w:val="20"/>
                <w:szCs w:val="20"/>
              </w:rPr>
            </w:pPr>
            <w:r w:rsidRPr="0039744A">
              <w:rPr>
                <w:sz w:val="20"/>
                <w:szCs w:val="20"/>
              </w:rPr>
              <w:t>23</w:t>
            </w:r>
          </w:p>
        </w:tc>
        <w:tc>
          <w:tcPr>
            <w:tcW w:w="454" w:type="pct"/>
            <w:shd w:val="clear" w:color="auto" w:fill="auto"/>
          </w:tcPr>
          <w:p w14:paraId="1FA45672" w14:textId="77777777" w:rsidR="00356CFF" w:rsidRPr="0039744A" w:rsidRDefault="00356CFF" w:rsidP="00356CFF">
            <w:pPr>
              <w:pStyle w:val="TableParagraph"/>
              <w:spacing w:before="8"/>
              <w:jc w:val="center"/>
              <w:rPr>
                <w:sz w:val="20"/>
                <w:szCs w:val="20"/>
              </w:rPr>
            </w:pPr>
          </w:p>
          <w:p w14:paraId="7E95108D" w14:textId="77777777" w:rsidR="00356CFF" w:rsidRPr="0039744A" w:rsidRDefault="00356CFF" w:rsidP="00356CFF">
            <w:pPr>
              <w:pStyle w:val="TableParagraph"/>
              <w:jc w:val="center"/>
              <w:rPr>
                <w:sz w:val="20"/>
                <w:szCs w:val="20"/>
              </w:rPr>
            </w:pPr>
            <w:r w:rsidRPr="0039744A">
              <w:rPr>
                <w:sz w:val="20"/>
                <w:szCs w:val="20"/>
              </w:rPr>
              <w:t>0.355</w:t>
            </w:r>
          </w:p>
        </w:tc>
      </w:tr>
      <w:tr w:rsidR="00356CFF" w:rsidRPr="00003FDD" w14:paraId="4A968018" w14:textId="77777777" w:rsidTr="00003FDD">
        <w:trPr>
          <w:trHeight w:val="521"/>
          <w:jc w:val="center"/>
        </w:trPr>
        <w:tc>
          <w:tcPr>
            <w:tcW w:w="248" w:type="pct"/>
            <w:vAlign w:val="center"/>
          </w:tcPr>
          <w:p w14:paraId="6884A5DC"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43DBC815" w14:textId="77777777" w:rsidR="00356CFF" w:rsidRPr="0039744A" w:rsidRDefault="00356CFF" w:rsidP="00356CFF">
            <w:pPr>
              <w:pStyle w:val="TableParagraph"/>
              <w:ind w:right="32"/>
              <w:jc w:val="both"/>
              <w:rPr>
                <w:sz w:val="20"/>
                <w:szCs w:val="20"/>
              </w:rPr>
            </w:pPr>
            <w:r w:rsidRPr="0039744A">
              <w:rPr>
                <w:sz w:val="20"/>
                <w:szCs w:val="20"/>
              </w:rPr>
              <w:t xml:space="preserve">Marinković M, Janjić Z, </w:t>
            </w:r>
            <w:r w:rsidRPr="0039744A">
              <w:rPr>
                <w:b/>
                <w:sz w:val="20"/>
                <w:szCs w:val="20"/>
              </w:rPr>
              <w:t>Nikolić J</w:t>
            </w:r>
            <w:r w:rsidRPr="0039744A">
              <w:rPr>
                <w:sz w:val="20"/>
                <w:szCs w:val="20"/>
              </w:rPr>
              <w:t xml:space="preserve">. </w:t>
            </w:r>
            <w:hyperlink r:id="rId20" w:history="1">
              <w:r w:rsidRPr="00C03A25">
                <w:rPr>
                  <w:rStyle w:val="Hyperlink"/>
                  <w:sz w:val="20"/>
                  <w:szCs w:val="20"/>
                </w:rPr>
                <w:t>Estimating disability and quality of life after</w:t>
              </w:r>
              <w:r w:rsidRPr="00C03A25">
                <w:rPr>
                  <w:rStyle w:val="Hyperlink"/>
                  <w:spacing w:val="-34"/>
                  <w:sz w:val="20"/>
                  <w:szCs w:val="20"/>
                </w:rPr>
                <w:t xml:space="preserve"> </w:t>
              </w:r>
              <w:r w:rsidRPr="00C03A25">
                <w:rPr>
                  <w:rStyle w:val="Hyperlink"/>
                  <w:sz w:val="20"/>
                  <w:szCs w:val="20"/>
                </w:rPr>
                <w:t xml:space="preserve">different </w:t>
              </w:r>
              <w:r w:rsidRPr="00C03A25">
                <w:rPr>
                  <w:rStyle w:val="Hyperlink"/>
                  <w:sz w:val="20"/>
                  <w:szCs w:val="20"/>
                  <w:u w:color="0000FF"/>
                </w:rPr>
                <w:t>degrees of hand and forearm trauma</w:t>
              </w:r>
              <w:r w:rsidRPr="00C03A25">
                <w:rPr>
                  <w:rStyle w:val="Hyperlink"/>
                  <w:sz w:val="20"/>
                  <w:szCs w:val="20"/>
                </w:rPr>
                <w:t>.</w:t>
              </w:r>
            </w:hyperlink>
            <w:r w:rsidRPr="0039744A">
              <w:rPr>
                <w:sz w:val="20"/>
                <w:szCs w:val="20"/>
              </w:rPr>
              <w:t xml:space="preserve"> Vojnosanit Pregl. 2015;72(2):155-9.</w:t>
            </w:r>
          </w:p>
        </w:tc>
        <w:tc>
          <w:tcPr>
            <w:tcW w:w="498" w:type="pct"/>
            <w:gridSpan w:val="2"/>
            <w:shd w:val="clear" w:color="auto" w:fill="auto"/>
          </w:tcPr>
          <w:p w14:paraId="61979B54" w14:textId="77777777" w:rsidR="00356CFF" w:rsidRPr="0039744A" w:rsidRDefault="00356CFF" w:rsidP="00356CFF">
            <w:pPr>
              <w:pStyle w:val="TableParagraph"/>
              <w:spacing w:line="251" w:lineRule="exact"/>
              <w:jc w:val="center"/>
              <w:rPr>
                <w:sz w:val="20"/>
                <w:szCs w:val="20"/>
              </w:rPr>
            </w:pPr>
            <w:hyperlink r:id="rId21">
              <w:r w:rsidRPr="0039744A">
                <w:rPr>
                  <w:sz w:val="20"/>
                  <w:szCs w:val="20"/>
                </w:rPr>
                <w:t>13</w:t>
              </w:r>
            </w:hyperlink>
            <w:r w:rsidRPr="0039744A">
              <w:rPr>
                <w:sz w:val="20"/>
                <w:szCs w:val="20"/>
              </w:rPr>
              <w:t>4/155</w:t>
            </w:r>
          </w:p>
        </w:tc>
        <w:tc>
          <w:tcPr>
            <w:tcW w:w="372" w:type="pct"/>
            <w:gridSpan w:val="2"/>
            <w:shd w:val="clear" w:color="auto" w:fill="auto"/>
          </w:tcPr>
          <w:p w14:paraId="102ECD38" w14:textId="77777777" w:rsidR="00356CFF" w:rsidRPr="0039744A" w:rsidRDefault="00356CFF" w:rsidP="00356CFF">
            <w:pPr>
              <w:pStyle w:val="TableParagraph"/>
              <w:spacing w:before="123"/>
              <w:jc w:val="center"/>
              <w:rPr>
                <w:sz w:val="20"/>
                <w:szCs w:val="20"/>
              </w:rPr>
            </w:pPr>
            <w:r w:rsidRPr="0039744A">
              <w:rPr>
                <w:sz w:val="20"/>
                <w:szCs w:val="20"/>
              </w:rPr>
              <w:t>23</w:t>
            </w:r>
          </w:p>
        </w:tc>
        <w:tc>
          <w:tcPr>
            <w:tcW w:w="454" w:type="pct"/>
            <w:shd w:val="clear" w:color="auto" w:fill="auto"/>
          </w:tcPr>
          <w:p w14:paraId="6E839FCD" w14:textId="77777777" w:rsidR="00356CFF" w:rsidRPr="0039744A" w:rsidRDefault="00356CFF" w:rsidP="00356CFF">
            <w:pPr>
              <w:pStyle w:val="TableParagraph"/>
              <w:spacing w:before="123"/>
              <w:jc w:val="center"/>
              <w:rPr>
                <w:sz w:val="20"/>
                <w:szCs w:val="20"/>
              </w:rPr>
            </w:pPr>
            <w:r w:rsidRPr="0039744A">
              <w:rPr>
                <w:sz w:val="20"/>
                <w:szCs w:val="20"/>
              </w:rPr>
              <w:t>0.355</w:t>
            </w:r>
          </w:p>
        </w:tc>
      </w:tr>
      <w:tr w:rsidR="00356CFF" w:rsidRPr="00003FDD" w14:paraId="44777B11" w14:textId="77777777" w:rsidTr="00003FDD">
        <w:trPr>
          <w:trHeight w:val="227"/>
          <w:jc w:val="center"/>
        </w:trPr>
        <w:tc>
          <w:tcPr>
            <w:tcW w:w="248" w:type="pct"/>
            <w:vAlign w:val="center"/>
          </w:tcPr>
          <w:p w14:paraId="0ABD060B" w14:textId="77777777" w:rsidR="00356CFF" w:rsidRPr="0039744A" w:rsidRDefault="00356CFF" w:rsidP="00356CFF">
            <w:pPr>
              <w:pStyle w:val="ListParagraph"/>
              <w:numPr>
                <w:ilvl w:val="0"/>
                <w:numId w:val="1"/>
              </w:numPr>
              <w:rPr>
                <w:lang w:val="sr-Cyrl-CS"/>
              </w:rPr>
            </w:pPr>
          </w:p>
        </w:tc>
        <w:tc>
          <w:tcPr>
            <w:tcW w:w="3428" w:type="pct"/>
            <w:gridSpan w:val="7"/>
            <w:shd w:val="clear" w:color="auto" w:fill="auto"/>
          </w:tcPr>
          <w:p w14:paraId="109D8800" w14:textId="77777777" w:rsidR="00356CFF" w:rsidRPr="0039744A" w:rsidRDefault="00356CFF" w:rsidP="00356CFF">
            <w:pPr>
              <w:pStyle w:val="TableParagraph"/>
              <w:spacing w:before="1" w:line="252" w:lineRule="exact"/>
              <w:ind w:right="32"/>
              <w:jc w:val="both"/>
              <w:rPr>
                <w:sz w:val="20"/>
                <w:szCs w:val="20"/>
              </w:rPr>
            </w:pPr>
            <w:r w:rsidRPr="0039744A">
              <w:rPr>
                <w:b/>
                <w:sz w:val="20"/>
                <w:szCs w:val="20"/>
              </w:rPr>
              <w:t>Nikolić J</w:t>
            </w:r>
            <w:r w:rsidRPr="0039744A">
              <w:rPr>
                <w:sz w:val="20"/>
                <w:szCs w:val="20"/>
              </w:rPr>
              <w:t xml:space="preserve">, Lončar-Turukalo T, Sladojević S, Marinković M, Janjić Z. </w:t>
            </w:r>
            <w:hyperlink r:id="rId22">
              <w:r w:rsidRPr="0039744A">
                <w:rPr>
                  <w:color w:val="0000FF"/>
                  <w:sz w:val="20"/>
                  <w:szCs w:val="20"/>
                  <w:u w:val="single" w:color="0000FF"/>
                </w:rPr>
                <w:t>Melanoma risk</w:t>
              </w:r>
            </w:hyperlink>
            <w:r w:rsidRPr="0039744A">
              <w:rPr>
                <w:color w:val="0000FF"/>
                <w:sz w:val="20"/>
                <w:szCs w:val="20"/>
              </w:rPr>
              <w:t xml:space="preserve"> </w:t>
            </w:r>
            <w:hyperlink r:id="rId23">
              <w:r w:rsidRPr="0039744A">
                <w:rPr>
                  <w:color w:val="0000FF"/>
                  <w:sz w:val="20"/>
                  <w:szCs w:val="20"/>
                  <w:u w:val="single" w:color="0000FF"/>
                </w:rPr>
                <w:t>prediction models</w:t>
              </w:r>
              <w:r w:rsidRPr="0039744A">
                <w:rPr>
                  <w:sz w:val="20"/>
                  <w:szCs w:val="20"/>
                </w:rPr>
                <w:t xml:space="preserve">. </w:t>
              </w:r>
            </w:hyperlink>
            <w:r w:rsidRPr="0039744A">
              <w:rPr>
                <w:sz w:val="20"/>
                <w:szCs w:val="20"/>
              </w:rPr>
              <w:t>Vojnosanit Pregl.</w:t>
            </w:r>
            <w:r w:rsidRPr="0039744A">
              <w:rPr>
                <w:spacing w:val="-3"/>
                <w:sz w:val="20"/>
                <w:szCs w:val="20"/>
              </w:rPr>
              <w:t xml:space="preserve"> </w:t>
            </w:r>
            <w:r w:rsidRPr="0039744A">
              <w:rPr>
                <w:sz w:val="20"/>
                <w:szCs w:val="20"/>
              </w:rPr>
              <w:t>2014;71(8):757-66.</w:t>
            </w:r>
          </w:p>
        </w:tc>
        <w:tc>
          <w:tcPr>
            <w:tcW w:w="498" w:type="pct"/>
            <w:gridSpan w:val="2"/>
            <w:shd w:val="clear" w:color="auto" w:fill="auto"/>
          </w:tcPr>
          <w:p w14:paraId="06771DBA" w14:textId="77777777" w:rsidR="00356CFF" w:rsidRPr="0039744A" w:rsidRDefault="00356CFF" w:rsidP="00356CFF">
            <w:pPr>
              <w:pStyle w:val="TableParagraph"/>
              <w:spacing w:before="125"/>
              <w:jc w:val="center"/>
              <w:rPr>
                <w:sz w:val="20"/>
                <w:szCs w:val="20"/>
              </w:rPr>
            </w:pPr>
            <w:r w:rsidRPr="0039744A">
              <w:rPr>
                <w:sz w:val="20"/>
                <w:szCs w:val="20"/>
              </w:rPr>
              <w:t>141/154</w:t>
            </w:r>
          </w:p>
        </w:tc>
        <w:tc>
          <w:tcPr>
            <w:tcW w:w="372" w:type="pct"/>
            <w:gridSpan w:val="2"/>
            <w:shd w:val="clear" w:color="auto" w:fill="auto"/>
          </w:tcPr>
          <w:p w14:paraId="22BC251D" w14:textId="77777777" w:rsidR="00356CFF" w:rsidRPr="0039744A" w:rsidRDefault="00356CFF" w:rsidP="00356CFF">
            <w:pPr>
              <w:pStyle w:val="TableParagraph"/>
              <w:spacing w:line="251" w:lineRule="exact"/>
              <w:jc w:val="center"/>
              <w:rPr>
                <w:sz w:val="20"/>
                <w:szCs w:val="20"/>
              </w:rPr>
            </w:pPr>
            <w:r w:rsidRPr="0039744A">
              <w:rPr>
                <w:sz w:val="20"/>
                <w:szCs w:val="20"/>
              </w:rPr>
              <w:t>23</w:t>
            </w:r>
          </w:p>
        </w:tc>
        <w:tc>
          <w:tcPr>
            <w:tcW w:w="454" w:type="pct"/>
            <w:shd w:val="clear" w:color="auto" w:fill="auto"/>
          </w:tcPr>
          <w:p w14:paraId="26E89A62" w14:textId="77777777" w:rsidR="00356CFF" w:rsidRPr="0039744A" w:rsidRDefault="00356CFF" w:rsidP="00356CFF">
            <w:pPr>
              <w:pStyle w:val="TableParagraph"/>
              <w:spacing w:before="125"/>
              <w:jc w:val="center"/>
              <w:rPr>
                <w:sz w:val="20"/>
                <w:szCs w:val="20"/>
              </w:rPr>
            </w:pPr>
            <w:r w:rsidRPr="0039744A">
              <w:rPr>
                <w:sz w:val="20"/>
                <w:szCs w:val="20"/>
              </w:rPr>
              <w:t>0.292</w:t>
            </w:r>
          </w:p>
        </w:tc>
      </w:tr>
      <w:tr w:rsidR="00356CFF" w:rsidRPr="00003FDD" w14:paraId="74B5D424" w14:textId="77777777" w:rsidTr="00774809">
        <w:trPr>
          <w:trHeight w:val="227"/>
          <w:jc w:val="center"/>
        </w:trPr>
        <w:tc>
          <w:tcPr>
            <w:tcW w:w="5000" w:type="pct"/>
            <w:gridSpan w:val="13"/>
            <w:vAlign w:val="center"/>
          </w:tcPr>
          <w:p w14:paraId="36B9105F" w14:textId="77777777" w:rsidR="00356CFF" w:rsidRPr="00003FDD" w:rsidRDefault="00356CFF" w:rsidP="00356CFF">
            <w:pPr>
              <w:spacing w:after="60"/>
              <w:rPr>
                <w:b/>
                <w:lang w:val="sr-Cyrl-CS"/>
              </w:rPr>
            </w:pPr>
            <w:r w:rsidRPr="00003FDD">
              <w:rPr>
                <w:b/>
                <w:lang w:val="sr-Cyrl-CS"/>
              </w:rPr>
              <w:t>Збирни подаци научне активност наставника</w:t>
            </w:r>
          </w:p>
        </w:tc>
      </w:tr>
      <w:tr w:rsidR="00356CFF" w:rsidRPr="00003FDD" w14:paraId="2C71CA08" w14:textId="77777777" w:rsidTr="00774809">
        <w:trPr>
          <w:trHeight w:val="227"/>
          <w:jc w:val="center"/>
        </w:trPr>
        <w:tc>
          <w:tcPr>
            <w:tcW w:w="2321" w:type="pct"/>
            <w:gridSpan w:val="4"/>
            <w:vAlign w:val="center"/>
          </w:tcPr>
          <w:p w14:paraId="7E985BCA" w14:textId="77777777" w:rsidR="00356CFF" w:rsidRPr="00003FDD" w:rsidRDefault="00356CFF" w:rsidP="00356CFF">
            <w:pPr>
              <w:spacing w:after="60"/>
              <w:rPr>
                <w:lang w:val="sr-Cyrl-CS"/>
              </w:rPr>
            </w:pPr>
            <w:r w:rsidRPr="00003FDD">
              <w:rPr>
                <w:lang w:val="sr-Cyrl-CS"/>
              </w:rPr>
              <w:t>Укупан број цитата, без аутоцитата</w:t>
            </w:r>
          </w:p>
        </w:tc>
        <w:tc>
          <w:tcPr>
            <w:tcW w:w="2679" w:type="pct"/>
            <w:gridSpan w:val="9"/>
            <w:vAlign w:val="center"/>
          </w:tcPr>
          <w:p w14:paraId="3606582F" w14:textId="77777777" w:rsidR="00356CFF" w:rsidRPr="002E6C20" w:rsidRDefault="009F5D31" w:rsidP="00356CFF">
            <w:pPr>
              <w:spacing w:after="60"/>
              <w:rPr>
                <w:bCs/>
                <w:lang w:val="sr-Latn-RS"/>
              </w:rPr>
            </w:pPr>
            <w:r w:rsidRPr="002E6C20">
              <w:rPr>
                <w:bCs/>
                <w:lang w:val="sr-Latn-RS"/>
              </w:rPr>
              <w:t>68</w:t>
            </w:r>
          </w:p>
        </w:tc>
      </w:tr>
      <w:tr w:rsidR="00356CFF" w:rsidRPr="00003FDD" w14:paraId="76BC6912" w14:textId="77777777" w:rsidTr="00774809">
        <w:trPr>
          <w:trHeight w:val="227"/>
          <w:jc w:val="center"/>
        </w:trPr>
        <w:tc>
          <w:tcPr>
            <w:tcW w:w="2321" w:type="pct"/>
            <w:gridSpan w:val="4"/>
            <w:vAlign w:val="center"/>
          </w:tcPr>
          <w:p w14:paraId="24606F46" w14:textId="77777777" w:rsidR="00356CFF" w:rsidRPr="00003FDD" w:rsidRDefault="00356CFF" w:rsidP="00356CFF">
            <w:pPr>
              <w:spacing w:after="60"/>
              <w:rPr>
                <w:lang w:val="sr-Cyrl-CS"/>
              </w:rPr>
            </w:pPr>
            <w:r w:rsidRPr="00003FDD">
              <w:rPr>
                <w:lang w:val="sr-Cyrl-CS"/>
              </w:rPr>
              <w:t>Укупан број радова са SCI (или SSCI) листе</w:t>
            </w:r>
          </w:p>
        </w:tc>
        <w:tc>
          <w:tcPr>
            <w:tcW w:w="2679" w:type="pct"/>
            <w:gridSpan w:val="9"/>
            <w:vAlign w:val="center"/>
          </w:tcPr>
          <w:p w14:paraId="22998628" w14:textId="77777777" w:rsidR="00356CFF" w:rsidRPr="002E6C20" w:rsidRDefault="00356CFF" w:rsidP="00356CFF">
            <w:pPr>
              <w:spacing w:after="60"/>
              <w:rPr>
                <w:bCs/>
                <w:lang w:val="sr-Latn-RS"/>
              </w:rPr>
            </w:pPr>
            <w:r w:rsidRPr="002E6C20">
              <w:rPr>
                <w:bCs/>
                <w:lang w:val="sr-Latn-RS"/>
              </w:rPr>
              <w:t>1</w:t>
            </w:r>
            <w:r w:rsidR="002E6C20" w:rsidRPr="002E6C20">
              <w:rPr>
                <w:bCs/>
                <w:lang w:val="sr-Latn-RS"/>
              </w:rPr>
              <w:t>8</w:t>
            </w:r>
          </w:p>
        </w:tc>
      </w:tr>
      <w:tr w:rsidR="00356CFF" w:rsidRPr="00003FDD" w14:paraId="1C4BB406" w14:textId="77777777" w:rsidTr="00003FDD">
        <w:trPr>
          <w:trHeight w:val="227"/>
          <w:jc w:val="center"/>
        </w:trPr>
        <w:tc>
          <w:tcPr>
            <w:tcW w:w="2321" w:type="pct"/>
            <w:gridSpan w:val="4"/>
            <w:vAlign w:val="center"/>
          </w:tcPr>
          <w:p w14:paraId="3517CEC0" w14:textId="77777777" w:rsidR="00356CFF" w:rsidRPr="00003FDD" w:rsidRDefault="00356CFF" w:rsidP="00356CFF">
            <w:pPr>
              <w:spacing w:after="60"/>
              <w:rPr>
                <w:b/>
                <w:lang w:val="sr-Cyrl-CS"/>
              </w:rPr>
            </w:pPr>
            <w:r w:rsidRPr="00003FDD">
              <w:rPr>
                <w:lang w:val="sr-Cyrl-CS"/>
              </w:rPr>
              <w:t>Тренутно учешће на пројектима</w:t>
            </w:r>
          </w:p>
        </w:tc>
        <w:tc>
          <w:tcPr>
            <w:tcW w:w="1107" w:type="pct"/>
            <w:gridSpan w:val="3"/>
            <w:vAlign w:val="center"/>
          </w:tcPr>
          <w:p w14:paraId="6D637549" w14:textId="77777777" w:rsidR="00356CFF" w:rsidRPr="00003FDD" w:rsidRDefault="00356CFF" w:rsidP="00356CFF">
            <w:pPr>
              <w:spacing w:after="60"/>
              <w:rPr>
                <w:b/>
                <w:lang w:val="sr-Cyrl-CS"/>
              </w:rPr>
            </w:pPr>
            <w:r w:rsidRPr="00003FDD">
              <w:rPr>
                <w:lang w:val="sr-Cyrl-CS"/>
              </w:rPr>
              <w:t>Домаћи</w:t>
            </w:r>
            <w:r>
              <w:rPr>
                <w:lang w:val="sr-Cyrl-CS"/>
              </w:rPr>
              <w:t>: -</w:t>
            </w:r>
          </w:p>
        </w:tc>
        <w:tc>
          <w:tcPr>
            <w:tcW w:w="1572" w:type="pct"/>
            <w:gridSpan w:val="6"/>
            <w:vAlign w:val="center"/>
          </w:tcPr>
          <w:p w14:paraId="1B97740C" w14:textId="77777777" w:rsidR="00356CFF" w:rsidRPr="00003FDD" w:rsidRDefault="00356CFF" w:rsidP="00356CFF">
            <w:pPr>
              <w:spacing w:after="60"/>
              <w:rPr>
                <w:b/>
                <w:lang w:val="sr-Cyrl-CS"/>
              </w:rPr>
            </w:pPr>
            <w:r w:rsidRPr="00003FDD">
              <w:rPr>
                <w:lang w:val="sr-Cyrl-CS"/>
              </w:rPr>
              <w:t>Међународни</w:t>
            </w:r>
            <w:r>
              <w:rPr>
                <w:lang w:val="sr-Cyrl-CS"/>
              </w:rPr>
              <w:t>: -</w:t>
            </w:r>
          </w:p>
        </w:tc>
      </w:tr>
      <w:tr w:rsidR="00356CFF" w:rsidRPr="00003FDD" w14:paraId="09ED8F5B" w14:textId="77777777" w:rsidTr="003909FB">
        <w:trPr>
          <w:trHeight w:val="227"/>
          <w:jc w:val="center"/>
        </w:trPr>
        <w:tc>
          <w:tcPr>
            <w:tcW w:w="2321" w:type="pct"/>
            <w:gridSpan w:val="4"/>
            <w:vAlign w:val="center"/>
          </w:tcPr>
          <w:p w14:paraId="1F45FE7B" w14:textId="77777777" w:rsidR="00356CFF" w:rsidRPr="00003FDD" w:rsidRDefault="00356CFF" w:rsidP="00356CFF">
            <w:pPr>
              <w:spacing w:after="60"/>
              <w:rPr>
                <w:b/>
                <w:lang w:val="sr-Cyrl-CS"/>
              </w:rPr>
            </w:pPr>
            <w:r w:rsidRPr="00003FDD">
              <w:rPr>
                <w:lang w:val="sr-Cyrl-CS"/>
              </w:rPr>
              <w:t>Усавршавања</w:t>
            </w:r>
          </w:p>
        </w:tc>
        <w:tc>
          <w:tcPr>
            <w:tcW w:w="2679" w:type="pct"/>
            <w:gridSpan w:val="9"/>
          </w:tcPr>
          <w:p w14:paraId="5B408647" w14:textId="77777777" w:rsidR="00356CFF" w:rsidRPr="00003FDD" w:rsidRDefault="00356CFF" w:rsidP="00356CFF">
            <w:pPr>
              <w:widowControl/>
              <w:numPr>
                <w:ilvl w:val="0"/>
                <w:numId w:val="3"/>
              </w:numPr>
              <w:autoSpaceDE/>
              <w:autoSpaceDN/>
              <w:adjustRightInd/>
              <w:ind w:left="291" w:hanging="270"/>
              <w:jc w:val="both"/>
            </w:pPr>
            <w:r w:rsidRPr="00003FDD">
              <w:t>октобар 2016- усавршавање две недеље н</w:t>
            </w:r>
            <w:bookmarkStart w:id="0" w:name="_GoBack"/>
            <w:bookmarkEnd w:id="0"/>
            <w:r w:rsidRPr="00003FDD">
              <w:t>а одељењу Пластичне и реконструктивне хирургије болнице „Quiron“ у Мадриду, ментор проф. др Jose Luis Martin del Yerro Coca</w:t>
            </w:r>
          </w:p>
          <w:p w14:paraId="556C4A94" w14:textId="77777777" w:rsidR="00356CFF" w:rsidRPr="00003FDD" w:rsidRDefault="00356CFF" w:rsidP="00356CFF">
            <w:pPr>
              <w:widowControl/>
              <w:numPr>
                <w:ilvl w:val="0"/>
                <w:numId w:val="3"/>
              </w:numPr>
              <w:autoSpaceDE/>
              <w:autoSpaceDN/>
              <w:adjustRightInd/>
              <w:ind w:left="291" w:hanging="270"/>
              <w:jc w:val="both"/>
            </w:pPr>
            <w:r w:rsidRPr="00003FDD">
              <w:t>октобар/новембар 2012.- усавршавање на Институту Ivo Pitanguy, Rio de Janeiro, Brazil под менторством проф. др Ivo Pitanguy</w:t>
            </w:r>
          </w:p>
          <w:p w14:paraId="3675E21D" w14:textId="77777777" w:rsidR="00356CFF" w:rsidRPr="00003FDD" w:rsidRDefault="00356CFF" w:rsidP="00356CFF">
            <w:pPr>
              <w:widowControl/>
              <w:numPr>
                <w:ilvl w:val="0"/>
                <w:numId w:val="3"/>
              </w:numPr>
              <w:autoSpaceDE/>
              <w:autoSpaceDN/>
              <w:adjustRightInd/>
              <w:ind w:left="291" w:hanging="270"/>
              <w:jc w:val="both"/>
            </w:pPr>
            <w:r w:rsidRPr="00003FDD">
              <w:t>мај 2010.- усавршавање у трајању од месец дана на одељењу Пластичне и реконструктивне хирургије болнице „Quiron“ у Мадриду, ментор проф. др Jose Luis Martin del Yerro Coca</w:t>
            </w:r>
          </w:p>
          <w:p w14:paraId="63703DE9" w14:textId="77777777" w:rsidR="00356CFF" w:rsidRPr="00003FDD" w:rsidRDefault="00356CFF" w:rsidP="00356CFF">
            <w:pPr>
              <w:widowControl/>
              <w:numPr>
                <w:ilvl w:val="0"/>
                <w:numId w:val="3"/>
              </w:numPr>
              <w:autoSpaceDE/>
              <w:autoSpaceDN/>
              <w:adjustRightInd/>
              <w:ind w:left="291" w:hanging="270"/>
              <w:jc w:val="both"/>
            </w:pPr>
            <w:r w:rsidRPr="00003FDD">
              <w:rPr>
                <w:lang w:val="sr-Cyrl-RS"/>
              </w:rPr>
              <w:t>м</w:t>
            </w:r>
            <w:r w:rsidRPr="00003FDD">
              <w:t>арт 2005- курс микрохирургије “Practical seminar in microsurgery od nerves and vessels“под менторством проф.др Mihail Ionac, Темишвар, Румунија</w:t>
            </w:r>
          </w:p>
          <w:p w14:paraId="64040981" w14:textId="77777777" w:rsidR="00356CFF" w:rsidRPr="00003FDD" w:rsidRDefault="00356CFF" w:rsidP="00356CFF">
            <w:pPr>
              <w:widowControl/>
              <w:numPr>
                <w:ilvl w:val="0"/>
                <w:numId w:val="3"/>
              </w:numPr>
              <w:autoSpaceDE/>
              <w:autoSpaceDN/>
              <w:adjustRightInd/>
              <w:ind w:left="291" w:hanging="270"/>
              <w:jc w:val="both"/>
              <w:rPr>
                <w:bCs/>
                <w:lang w:val="it-IT"/>
              </w:rPr>
            </w:pPr>
            <w:r w:rsidRPr="00003FDD">
              <w:t>август-октобар 2003- стручни боравак у трајању од три месеца, Клиника за пластичну и реконструктивну хирургију, Seconda Universita di medicina e Chirurgia, болница “Sant Andrea” Рим, Италија, ментор проф. др Fabio Santanelli</w:t>
            </w:r>
          </w:p>
        </w:tc>
      </w:tr>
      <w:tr w:rsidR="00356CFF" w:rsidRPr="00003FDD" w14:paraId="1890B917" w14:textId="77777777" w:rsidTr="00774809">
        <w:trPr>
          <w:trHeight w:val="227"/>
          <w:jc w:val="center"/>
        </w:trPr>
        <w:tc>
          <w:tcPr>
            <w:tcW w:w="2321" w:type="pct"/>
            <w:gridSpan w:val="4"/>
            <w:vAlign w:val="center"/>
          </w:tcPr>
          <w:p w14:paraId="79A14257" w14:textId="77777777" w:rsidR="00356CFF" w:rsidRPr="00003FDD" w:rsidRDefault="00356CFF" w:rsidP="00356CFF">
            <w:pPr>
              <w:spacing w:after="60"/>
              <w:rPr>
                <w:b/>
                <w:lang w:val="sr-Cyrl-CS"/>
              </w:rPr>
            </w:pPr>
            <w:r w:rsidRPr="00003FDD">
              <w:rPr>
                <w:lang w:val="sr-Cyrl-CS"/>
              </w:rPr>
              <w:t>Други подаци које сматрате релевантним</w:t>
            </w:r>
          </w:p>
        </w:tc>
        <w:tc>
          <w:tcPr>
            <w:tcW w:w="2679" w:type="pct"/>
            <w:gridSpan w:val="9"/>
            <w:vAlign w:val="center"/>
          </w:tcPr>
          <w:p w14:paraId="3A7AEADB" w14:textId="77777777" w:rsidR="00356CFF" w:rsidRPr="00003FDD" w:rsidRDefault="00356CFF" w:rsidP="00356CFF">
            <w:pPr>
              <w:spacing w:after="60"/>
              <w:rPr>
                <w:b/>
                <w:lang w:val="sr-Cyrl-CS"/>
              </w:rPr>
            </w:pPr>
          </w:p>
        </w:tc>
      </w:tr>
    </w:tbl>
    <w:p w14:paraId="03195F8E" w14:textId="77777777" w:rsidR="001543AE" w:rsidRPr="00441250" w:rsidRDefault="001543AE" w:rsidP="001543AE">
      <w:pPr>
        <w:rPr>
          <w:sz w:val="6"/>
          <w:szCs w:val="6"/>
        </w:rPr>
      </w:pPr>
    </w:p>
    <w:p w14:paraId="7F7386E6" w14:textId="77777777"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0A1C06"/>
    <w:multiLevelType w:val="hybridMultilevel"/>
    <w:tmpl w:val="0BB0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840A9"/>
    <w:multiLevelType w:val="hybridMultilevel"/>
    <w:tmpl w:val="A9047A12"/>
    <w:lvl w:ilvl="0" w:tplc="88F81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486988">
    <w:abstractNumId w:val="0"/>
  </w:num>
  <w:num w:numId="2" w16cid:durableId="338970482">
    <w:abstractNumId w:val="1"/>
  </w:num>
  <w:num w:numId="3" w16cid:durableId="49958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AE"/>
    <w:rsid w:val="00003FDD"/>
    <w:rsid w:val="000956C6"/>
    <w:rsid w:val="000F40DD"/>
    <w:rsid w:val="00112F42"/>
    <w:rsid w:val="001543AE"/>
    <w:rsid w:val="001D186B"/>
    <w:rsid w:val="002E6074"/>
    <w:rsid w:val="002E6C20"/>
    <w:rsid w:val="002F4310"/>
    <w:rsid w:val="0032229F"/>
    <w:rsid w:val="00356CFF"/>
    <w:rsid w:val="00357E23"/>
    <w:rsid w:val="003909FB"/>
    <w:rsid w:val="0039744A"/>
    <w:rsid w:val="003E694F"/>
    <w:rsid w:val="003F16AE"/>
    <w:rsid w:val="003F177B"/>
    <w:rsid w:val="00412808"/>
    <w:rsid w:val="00485FA3"/>
    <w:rsid w:val="0050330F"/>
    <w:rsid w:val="00520189"/>
    <w:rsid w:val="005B6DDC"/>
    <w:rsid w:val="006A4502"/>
    <w:rsid w:val="006B46C5"/>
    <w:rsid w:val="00704375"/>
    <w:rsid w:val="00706C44"/>
    <w:rsid w:val="00717D70"/>
    <w:rsid w:val="00736052"/>
    <w:rsid w:val="00774809"/>
    <w:rsid w:val="007C359C"/>
    <w:rsid w:val="007C797E"/>
    <w:rsid w:val="007F7C60"/>
    <w:rsid w:val="008172E9"/>
    <w:rsid w:val="00874FA5"/>
    <w:rsid w:val="008B2872"/>
    <w:rsid w:val="008E3A47"/>
    <w:rsid w:val="009A7403"/>
    <w:rsid w:val="009F5D31"/>
    <w:rsid w:val="00A73C0A"/>
    <w:rsid w:val="00A85D19"/>
    <w:rsid w:val="00A93F2F"/>
    <w:rsid w:val="00A957EF"/>
    <w:rsid w:val="00A96A06"/>
    <w:rsid w:val="00AD2263"/>
    <w:rsid w:val="00C03A25"/>
    <w:rsid w:val="00CB0562"/>
    <w:rsid w:val="00D30749"/>
    <w:rsid w:val="00D37B2A"/>
    <w:rsid w:val="00D50917"/>
    <w:rsid w:val="00D76094"/>
    <w:rsid w:val="00EA5FED"/>
    <w:rsid w:val="00F072BB"/>
    <w:rsid w:val="00FC2D8D"/>
    <w:rsid w:val="00FC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3D9C"/>
  <w15:chartTrackingRefBased/>
  <w15:docId w15:val="{07340AA0-280D-44CD-A2C8-FE7D60EE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AE"/>
    <w:pPr>
      <w:widowControl w:val="0"/>
      <w:autoSpaceDE w:val="0"/>
      <w:autoSpaceDN w:val="0"/>
      <w:adjustRightInd w:val="0"/>
    </w:pPr>
    <w:rPr>
      <w:rFonts w:ascii="Times New Roman" w:eastAsia="Cambria"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character" w:styleId="Strong">
    <w:name w:val="Strong"/>
    <w:uiPriority w:val="22"/>
    <w:qFormat/>
    <w:rsid w:val="00412808"/>
    <w:rPr>
      <w:b/>
      <w:bCs/>
    </w:rPr>
  </w:style>
  <w:style w:type="character" w:customStyle="1" w:styleId="cit">
    <w:name w:val="cit"/>
    <w:basedOn w:val="DefaultParagraphFont"/>
    <w:rsid w:val="00AD2263"/>
  </w:style>
  <w:style w:type="paragraph" w:customStyle="1" w:styleId="frfield">
    <w:name w:val="fr_field"/>
    <w:basedOn w:val="Normal"/>
    <w:rsid w:val="007C359C"/>
    <w:pPr>
      <w:widowControl/>
      <w:autoSpaceDE/>
      <w:autoSpaceDN/>
      <w:adjustRightInd/>
      <w:spacing w:before="100" w:beforeAutospacing="1" w:after="100" w:afterAutospacing="1"/>
    </w:pPr>
    <w:rPr>
      <w:rFonts w:eastAsia="Times New Roman"/>
      <w:sz w:val="24"/>
      <w:szCs w:val="24"/>
      <w:lang w:val="en-US" w:eastAsia="en-US"/>
    </w:rPr>
  </w:style>
  <w:style w:type="paragraph" w:styleId="NormalWeb">
    <w:name w:val="Normal (Web)"/>
    <w:basedOn w:val="Normal"/>
    <w:uiPriority w:val="99"/>
    <w:unhideWhenUsed/>
    <w:rsid w:val="007C359C"/>
    <w:pPr>
      <w:widowControl/>
      <w:autoSpaceDE/>
      <w:autoSpaceDN/>
      <w:adjustRightInd/>
      <w:spacing w:before="100" w:beforeAutospacing="1" w:after="100" w:afterAutospacing="1"/>
    </w:pPr>
    <w:rPr>
      <w:rFonts w:eastAsia="Times New Roman"/>
      <w:sz w:val="24"/>
      <w:szCs w:val="24"/>
      <w:lang w:val="en-US" w:eastAsia="en-US"/>
    </w:rPr>
  </w:style>
  <w:style w:type="paragraph" w:styleId="HTMLPreformatted">
    <w:name w:val="HTML Preformatted"/>
    <w:basedOn w:val="Normal"/>
    <w:link w:val="HTMLPreformattedChar"/>
    <w:uiPriority w:val="99"/>
    <w:semiHidden/>
    <w:unhideWhenUsed/>
    <w:rsid w:val="00EA5F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n-US" w:eastAsia="en-US"/>
    </w:rPr>
  </w:style>
  <w:style w:type="character" w:customStyle="1" w:styleId="HTMLPreformattedChar">
    <w:name w:val="HTML Preformatted Char"/>
    <w:link w:val="HTMLPreformatted"/>
    <w:uiPriority w:val="99"/>
    <w:semiHidden/>
    <w:rsid w:val="00EA5FE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33700">
      <w:bodyDiv w:val="1"/>
      <w:marLeft w:val="0"/>
      <w:marRight w:val="0"/>
      <w:marTop w:val="0"/>
      <w:marBottom w:val="0"/>
      <w:divBdr>
        <w:top w:val="none" w:sz="0" w:space="0" w:color="auto"/>
        <w:left w:val="none" w:sz="0" w:space="0" w:color="auto"/>
        <w:bottom w:val="none" w:sz="0" w:space="0" w:color="auto"/>
        <w:right w:val="none" w:sz="0" w:space="0" w:color="auto"/>
      </w:divBdr>
      <w:divsChild>
        <w:div w:id="198457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307410823000718?via%3Dihub" TargetMode="External"/><Relationship Id="rId13" Type="http://schemas.openxmlformats.org/officeDocument/2006/relationships/hyperlink" Target="https://scindeks-clanci.ceon.rs/data/pdf/0042-8450/2022/0042-84502208757N.pdf" TargetMode="External"/><Relationship Id="rId18" Type="http://schemas.openxmlformats.org/officeDocument/2006/relationships/hyperlink" Target="http://www.doiserbia.nb.rs/img/doi/0042-8450/2015/0042-84501400081K.pdf" TargetMode="External"/><Relationship Id="rId3" Type="http://schemas.openxmlformats.org/officeDocument/2006/relationships/settings" Target="settings.xml"/><Relationship Id="rId21" Type="http://schemas.openxmlformats.org/officeDocument/2006/relationships/hyperlink" Target="http://www.doiserbia.nb.rs/img/doi/0042-8450/2015/0042-84501502155M.pdf" TargetMode="External"/><Relationship Id="rId7" Type="http://schemas.openxmlformats.org/officeDocument/2006/relationships/hyperlink" Target="https://scindeks-clanci.ceon.rs/data/pdf/0042-8450/2023/0042-84502307612J.pdf" TargetMode="External"/><Relationship Id="rId12" Type="http://schemas.openxmlformats.org/officeDocument/2006/relationships/hyperlink" Target="http://www.doiserbia.nb.rs/img/doi/0370-8179/2022/0370-81792200065M.pdf" TargetMode="External"/><Relationship Id="rId17" Type="http://schemas.openxmlformats.org/officeDocument/2006/relationships/hyperlink" Target="http://www.doiserbia.nb.rs/img/doi/0042-8450/2015/0042-84501400052K.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iserbia.nb.rs/img/doi/0042-8450/2015/0042-84501400052K.pdf" TargetMode="External"/><Relationship Id="rId20" Type="http://schemas.openxmlformats.org/officeDocument/2006/relationships/hyperlink" Target="http://www.doiserbia.nb.rs/img/doi/0042-8450/2015/0042-84501502155M.pdf" TargetMode="External"/><Relationship Id="rId1" Type="http://schemas.openxmlformats.org/officeDocument/2006/relationships/numbering" Target="numbering.xml"/><Relationship Id="rId6" Type="http://schemas.openxmlformats.org/officeDocument/2006/relationships/hyperlink" Target="https://doiserbia.nb.rs/img/doi/0042-8450/2024/0042-84502400010N.pdf" TargetMode="External"/><Relationship Id="rId11" Type="http://schemas.openxmlformats.org/officeDocument/2006/relationships/hyperlink" Target="https://www.ncbi.nlm.nih.gov/pmc/articles/PMC9509197/" TargetMode="External"/><Relationship Id="rId24" Type="http://schemas.openxmlformats.org/officeDocument/2006/relationships/fontTable" Target="fontTable.xml"/><Relationship Id="rId5" Type="http://schemas.openxmlformats.org/officeDocument/2006/relationships/hyperlink" Target="http://kobson.nb.rs/nauka_u_srbiji.132.html?autor=Nikolic%20Jelena&amp;amp;samoar&amp;amp;.WWSRRLaxWUk" TargetMode="External"/><Relationship Id="rId15" Type="http://schemas.openxmlformats.org/officeDocument/2006/relationships/hyperlink" Target="http://www.doiserbia.nb.rs/img/doi/0042-8450/2015/0042-84501400052K.pdf" TargetMode="External"/><Relationship Id="rId23" Type="http://schemas.openxmlformats.org/officeDocument/2006/relationships/hyperlink" Target="http://www.doiserbia.nb.rs/img/doi/0042-8450/2014/0042-84501400045N.pdf" TargetMode="External"/><Relationship Id="rId10" Type="http://schemas.openxmlformats.org/officeDocument/2006/relationships/hyperlink" Target="https://doiserbia.nb.rs/Article.aspx?ID=0042-84502100074T" TargetMode="External"/><Relationship Id="rId19" Type="http://schemas.openxmlformats.org/officeDocument/2006/relationships/hyperlink" Target="http://www.doiserbia.nb.rs/img/doi/0042-8450/2015/0042-84501400081K.pdf" TargetMode="External"/><Relationship Id="rId4" Type="http://schemas.openxmlformats.org/officeDocument/2006/relationships/webSettings" Target="webSettings.xml"/><Relationship Id="rId9" Type="http://schemas.openxmlformats.org/officeDocument/2006/relationships/hyperlink" Target="https://www.ncbi.nlm.nih.gov/pmc/articles/PMC9932573/pdf/ol-25-03-13679.pdf" TargetMode="External"/><Relationship Id="rId14" Type="http://schemas.openxmlformats.org/officeDocument/2006/relationships/hyperlink" Target="http://www.doiserbia.nb.rs/img/doi/0042-8450/2020%20OnLine-First/0042-84502000078N.pdf" TargetMode="External"/><Relationship Id="rId22" Type="http://schemas.openxmlformats.org/officeDocument/2006/relationships/hyperlink" Target="http://www.doiserbia.nb.rs/img/doi/0042-8450/2014/0042-84501400045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Links>
    <vt:vector size="114" baseType="variant">
      <vt:variant>
        <vt:i4>3145827</vt:i4>
      </vt:variant>
      <vt:variant>
        <vt:i4>54</vt:i4>
      </vt:variant>
      <vt:variant>
        <vt:i4>0</vt:i4>
      </vt:variant>
      <vt:variant>
        <vt:i4>5</vt:i4>
      </vt:variant>
      <vt:variant>
        <vt:lpwstr>http://www.doiserbia.nb.rs/img/doi/0042-8450/2014/0042-84501400045N.pdf</vt:lpwstr>
      </vt:variant>
      <vt:variant>
        <vt:lpwstr/>
      </vt:variant>
      <vt:variant>
        <vt:i4>3145827</vt:i4>
      </vt:variant>
      <vt:variant>
        <vt:i4>51</vt:i4>
      </vt:variant>
      <vt:variant>
        <vt:i4>0</vt:i4>
      </vt:variant>
      <vt:variant>
        <vt:i4>5</vt:i4>
      </vt:variant>
      <vt:variant>
        <vt:lpwstr>http://www.doiserbia.nb.rs/img/doi/0042-8450/2014/0042-84501400045N.pdf</vt:lpwstr>
      </vt:variant>
      <vt:variant>
        <vt:lpwstr/>
      </vt:variant>
      <vt:variant>
        <vt:i4>3211363</vt:i4>
      </vt:variant>
      <vt:variant>
        <vt:i4>48</vt:i4>
      </vt:variant>
      <vt:variant>
        <vt:i4>0</vt:i4>
      </vt:variant>
      <vt:variant>
        <vt:i4>5</vt:i4>
      </vt:variant>
      <vt:variant>
        <vt:lpwstr>http://www.doiserbia.nb.rs/img/doi/0042-8450/2015/0042-84501502155M.pdf</vt:lpwstr>
      </vt:variant>
      <vt:variant>
        <vt:lpwstr/>
      </vt:variant>
      <vt:variant>
        <vt:i4>3211363</vt:i4>
      </vt:variant>
      <vt:variant>
        <vt:i4>45</vt:i4>
      </vt:variant>
      <vt:variant>
        <vt:i4>0</vt:i4>
      </vt:variant>
      <vt:variant>
        <vt:i4>5</vt:i4>
      </vt:variant>
      <vt:variant>
        <vt:lpwstr>http://www.doiserbia.nb.rs/img/doi/0042-8450/2015/0042-84501502155M.pdf</vt:lpwstr>
      </vt:variant>
      <vt:variant>
        <vt:lpwstr/>
      </vt:variant>
      <vt:variant>
        <vt:i4>3407979</vt:i4>
      </vt:variant>
      <vt:variant>
        <vt:i4>42</vt:i4>
      </vt:variant>
      <vt:variant>
        <vt:i4>0</vt:i4>
      </vt:variant>
      <vt:variant>
        <vt:i4>5</vt:i4>
      </vt:variant>
      <vt:variant>
        <vt:lpwstr>http://www.doiserbia.nb.rs/img/doi/0042-8450/2015/0042-84501400081K.pdf</vt:lpwstr>
      </vt:variant>
      <vt:variant>
        <vt:lpwstr/>
      </vt:variant>
      <vt:variant>
        <vt:i4>3407979</vt:i4>
      </vt:variant>
      <vt:variant>
        <vt:i4>39</vt:i4>
      </vt:variant>
      <vt:variant>
        <vt:i4>0</vt:i4>
      </vt:variant>
      <vt:variant>
        <vt:i4>5</vt:i4>
      </vt:variant>
      <vt:variant>
        <vt:lpwstr>http://www.doiserbia.nb.rs/img/doi/0042-8450/2015/0042-84501400081K.pdf</vt:lpwstr>
      </vt:variant>
      <vt:variant>
        <vt:lpwstr/>
      </vt:variant>
      <vt:variant>
        <vt:i4>3604582</vt:i4>
      </vt:variant>
      <vt:variant>
        <vt:i4>36</vt:i4>
      </vt:variant>
      <vt:variant>
        <vt:i4>0</vt:i4>
      </vt:variant>
      <vt:variant>
        <vt:i4>5</vt:i4>
      </vt:variant>
      <vt:variant>
        <vt:lpwstr>http://www.doiserbia.nb.rs/img/doi/0042-8450/2015/0042-84501400052K.pdf</vt:lpwstr>
      </vt:variant>
      <vt:variant>
        <vt:lpwstr/>
      </vt:variant>
      <vt:variant>
        <vt:i4>3604582</vt:i4>
      </vt:variant>
      <vt:variant>
        <vt:i4>33</vt:i4>
      </vt:variant>
      <vt:variant>
        <vt:i4>0</vt:i4>
      </vt:variant>
      <vt:variant>
        <vt:i4>5</vt:i4>
      </vt:variant>
      <vt:variant>
        <vt:lpwstr>http://www.doiserbia.nb.rs/img/doi/0042-8450/2015/0042-84501400052K.pdf</vt:lpwstr>
      </vt:variant>
      <vt:variant>
        <vt:lpwstr/>
      </vt:variant>
      <vt:variant>
        <vt:i4>3604582</vt:i4>
      </vt:variant>
      <vt:variant>
        <vt:i4>30</vt:i4>
      </vt:variant>
      <vt:variant>
        <vt:i4>0</vt:i4>
      </vt:variant>
      <vt:variant>
        <vt:i4>5</vt:i4>
      </vt:variant>
      <vt:variant>
        <vt:lpwstr>http://www.doiserbia.nb.rs/img/doi/0042-8450/2015/0042-84501400052K.pdf</vt:lpwstr>
      </vt:variant>
      <vt:variant>
        <vt:lpwstr/>
      </vt:variant>
      <vt:variant>
        <vt:i4>1900638</vt:i4>
      </vt:variant>
      <vt:variant>
        <vt:i4>27</vt:i4>
      </vt:variant>
      <vt:variant>
        <vt:i4>0</vt:i4>
      </vt:variant>
      <vt:variant>
        <vt:i4>5</vt:i4>
      </vt:variant>
      <vt:variant>
        <vt:lpwstr>http://www.doiserbia.nb.rs/img/doi/0042-8450/2020 OnLine-First/0042-84502000078N.pdf</vt:lpwstr>
      </vt:variant>
      <vt:variant>
        <vt:lpwstr/>
      </vt:variant>
      <vt:variant>
        <vt:i4>4194328</vt:i4>
      </vt:variant>
      <vt:variant>
        <vt:i4>24</vt:i4>
      </vt:variant>
      <vt:variant>
        <vt:i4>0</vt:i4>
      </vt:variant>
      <vt:variant>
        <vt:i4>5</vt:i4>
      </vt:variant>
      <vt:variant>
        <vt:lpwstr>https://scindeks-clanci.ceon.rs/data/pdf/0042-8450/2022/0042-84502208757N.pdf</vt:lpwstr>
      </vt:variant>
      <vt:variant>
        <vt:lpwstr/>
      </vt:variant>
      <vt:variant>
        <vt:i4>3932270</vt:i4>
      </vt:variant>
      <vt:variant>
        <vt:i4>21</vt:i4>
      </vt:variant>
      <vt:variant>
        <vt:i4>0</vt:i4>
      </vt:variant>
      <vt:variant>
        <vt:i4>5</vt:i4>
      </vt:variant>
      <vt:variant>
        <vt:lpwstr>http://www.doiserbia.nb.rs/img/doi/0370-8179/2022/0370-81792200065M.pdf</vt:lpwstr>
      </vt:variant>
      <vt:variant>
        <vt:lpwstr/>
      </vt:variant>
      <vt:variant>
        <vt:i4>1769543</vt:i4>
      </vt:variant>
      <vt:variant>
        <vt:i4>18</vt:i4>
      </vt:variant>
      <vt:variant>
        <vt:i4>0</vt:i4>
      </vt:variant>
      <vt:variant>
        <vt:i4>5</vt:i4>
      </vt:variant>
      <vt:variant>
        <vt:lpwstr>https://www.ncbi.nlm.nih.gov/pmc/articles/PMC9509197/</vt:lpwstr>
      </vt:variant>
      <vt:variant>
        <vt:lpwstr/>
      </vt:variant>
      <vt:variant>
        <vt:i4>524378</vt:i4>
      </vt:variant>
      <vt:variant>
        <vt:i4>15</vt:i4>
      </vt:variant>
      <vt:variant>
        <vt:i4>0</vt:i4>
      </vt:variant>
      <vt:variant>
        <vt:i4>5</vt:i4>
      </vt:variant>
      <vt:variant>
        <vt:lpwstr>https://doiserbia.nb.rs/Article.aspx?ID=0042-84502100074T</vt:lpwstr>
      </vt:variant>
      <vt:variant>
        <vt:lpwstr/>
      </vt:variant>
      <vt:variant>
        <vt:i4>2752548</vt:i4>
      </vt:variant>
      <vt:variant>
        <vt:i4>12</vt:i4>
      </vt:variant>
      <vt:variant>
        <vt:i4>0</vt:i4>
      </vt:variant>
      <vt:variant>
        <vt:i4>5</vt:i4>
      </vt:variant>
      <vt:variant>
        <vt:lpwstr>https://www.ncbi.nlm.nih.gov/pmc/articles/PMC9932573/pdf/ol-25-03-13679.pdf</vt:lpwstr>
      </vt:variant>
      <vt:variant>
        <vt:lpwstr/>
      </vt:variant>
      <vt:variant>
        <vt:i4>7995510</vt:i4>
      </vt:variant>
      <vt:variant>
        <vt:i4>9</vt:i4>
      </vt:variant>
      <vt:variant>
        <vt:i4>0</vt:i4>
      </vt:variant>
      <vt:variant>
        <vt:i4>5</vt:i4>
      </vt:variant>
      <vt:variant>
        <vt:lpwstr>https://www.sciencedirect.com/science/article/pii/S2307410823000718?via%3Dihub</vt:lpwstr>
      </vt:variant>
      <vt:variant>
        <vt:lpwstr/>
      </vt:variant>
      <vt:variant>
        <vt:i4>4456471</vt:i4>
      </vt:variant>
      <vt:variant>
        <vt:i4>6</vt:i4>
      </vt:variant>
      <vt:variant>
        <vt:i4>0</vt:i4>
      </vt:variant>
      <vt:variant>
        <vt:i4>5</vt:i4>
      </vt:variant>
      <vt:variant>
        <vt:lpwstr>https://scindeks-clanci.ceon.rs/data/pdf/0042-8450/2023/0042-84502307612J.pdf</vt:lpwstr>
      </vt:variant>
      <vt:variant>
        <vt:lpwstr/>
      </vt:variant>
      <vt:variant>
        <vt:i4>4259934</vt:i4>
      </vt:variant>
      <vt:variant>
        <vt:i4>3</vt:i4>
      </vt:variant>
      <vt:variant>
        <vt:i4>0</vt:i4>
      </vt:variant>
      <vt:variant>
        <vt:i4>5</vt:i4>
      </vt:variant>
      <vt:variant>
        <vt:lpwstr>https://doiserbia.nb.rs/img/doi/0042-8450/2024/0042-84502400010N.pdf</vt:lpwstr>
      </vt:variant>
      <vt:variant>
        <vt:lpwstr/>
      </vt:variant>
      <vt:variant>
        <vt:i4>3407991</vt:i4>
      </vt:variant>
      <vt:variant>
        <vt:i4>0</vt:i4>
      </vt:variant>
      <vt:variant>
        <vt:i4>0</vt:i4>
      </vt:variant>
      <vt:variant>
        <vt:i4>5</vt:i4>
      </vt:variant>
      <vt:variant>
        <vt:lpwstr>http://kobson.nb.rs/nauka_u_srbiji.132.html?autor=Nikolic%20Jelena&amp;amp;samoar&amp;amp;.WWSRRLaxWUk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Srdic Galic</dc:creator>
  <cp:keywords/>
  <cp:lastModifiedBy>Ivana Maksimović</cp:lastModifiedBy>
  <cp:revision>2</cp:revision>
  <dcterms:created xsi:type="dcterms:W3CDTF">2024-09-26T10:10:00Z</dcterms:created>
  <dcterms:modified xsi:type="dcterms:W3CDTF">2024-09-26T10:10:00Z</dcterms:modified>
</cp:coreProperties>
</file>