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FE1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4"/>
        <w:gridCol w:w="921"/>
        <w:gridCol w:w="2417"/>
        <w:gridCol w:w="533"/>
        <w:gridCol w:w="1474"/>
        <w:gridCol w:w="928"/>
        <w:gridCol w:w="87"/>
        <w:gridCol w:w="91"/>
        <w:gridCol w:w="1019"/>
        <w:gridCol w:w="272"/>
        <w:gridCol w:w="557"/>
        <w:gridCol w:w="1010"/>
      </w:tblGrid>
      <w:tr w:rsidR="001543AE" w:rsidRPr="001413D3" w14:paraId="4BAE0F49" w14:textId="77777777" w:rsidTr="001413D3">
        <w:trPr>
          <w:trHeight w:val="227"/>
          <w:jc w:val="center"/>
        </w:trPr>
        <w:tc>
          <w:tcPr>
            <w:tcW w:w="1238" w:type="pct"/>
            <w:gridSpan w:val="3"/>
            <w:vAlign w:val="center"/>
          </w:tcPr>
          <w:p w14:paraId="46788A8D" w14:textId="77777777" w:rsidR="001543AE" w:rsidRPr="001413D3" w:rsidRDefault="001543AE" w:rsidP="00836DEC">
            <w:pPr>
              <w:spacing w:after="60"/>
              <w:rPr>
                <w:lang w:val="sr-Cyrl-CS"/>
              </w:rPr>
            </w:pPr>
            <w:r w:rsidRPr="001413D3">
              <w:rPr>
                <w:b/>
                <w:lang w:val="sr-Cyrl-CS"/>
              </w:rPr>
              <w:t>Име и презиме</w:t>
            </w:r>
          </w:p>
        </w:tc>
        <w:tc>
          <w:tcPr>
            <w:tcW w:w="3762" w:type="pct"/>
            <w:gridSpan w:val="10"/>
            <w:vAlign w:val="center"/>
          </w:tcPr>
          <w:p w14:paraId="19682708" w14:textId="77777777" w:rsidR="001543AE" w:rsidRPr="001413D3" w:rsidRDefault="00010B71" w:rsidP="002F4310">
            <w:pPr>
              <w:spacing w:after="60"/>
              <w:rPr>
                <w:lang w:val="sr-Cyrl-CS"/>
              </w:rPr>
            </w:pPr>
            <w:hyperlink r:id="rId5" w:history="1">
              <w:r w:rsidR="00AD5FC6" w:rsidRPr="001413D3">
                <w:rPr>
                  <w:rStyle w:val="Hyperlink"/>
                  <w:lang w:val="sr-Cyrl-CS"/>
                </w:rPr>
                <w:t>Јелена Попадић Гаћеша</w:t>
              </w:r>
            </w:hyperlink>
          </w:p>
        </w:tc>
      </w:tr>
      <w:tr w:rsidR="001413D3" w:rsidRPr="001413D3" w14:paraId="5D955CE9" w14:textId="77777777" w:rsidTr="001413D3">
        <w:trPr>
          <w:trHeight w:val="227"/>
          <w:jc w:val="center"/>
        </w:trPr>
        <w:tc>
          <w:tcPr>
            <w:tcW w:w="1238" w:type="pct"/>
            <w:gridSpan w:val="3"/>
            <w:vAlign w:val="center"/>
          </w:tcPr>
          <w:p w14:paraId="6F8D31E4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b/>
                <w:lang w:val="sr-Cyrl-CS"/>
              </w:rPr>
              <w:t>Звање</w:t>
            </w:r>
          </w:p>
        </w:tc>
        <w:tc>
          <w:tcPr>
            <w:tcW w:w="3762" w:type="pct"/>
            <w:gridSpan w:val="10"/>
          </w:tcPr>
          <w:p w14:paraId="16BFF7E2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Редовни професор</w:t>
            </w:r>
          </w:p>
        </w:tc>
      </w:tr>
      <w:tr w:rsidR="001413D3" w:rsidRPr="001413D3" w14:paraId="2AE3A6B2" w14:textId="77777777" w:rsidTr="001413D3">
        <w:trPr>
          <w:trHeight w:val="227"/>
          <w:jc w:val="center"/>
        </w:trPr>
        <w:tc>
          <w:tcPr>
            <w:tcW w:w="1238" w:type="pct"/>
            <w:gridSpan w:val="3"/>
            <w:vAlign w:val="center"/>
          </w:tcPr>
          <w:p w14:paraId="461A3F3F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62" w:type="pct"/>
            <w:gridSpan w:val="10"/>
            <w:vAlign w:val="center"/>
          </w:tcPr>
          <w:p w14:paraId="77F91D3D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Физиологија</w:t>
            </w:r>
          </w:p>
        </w:tc>
      </w:tr>
      <w:tr w:rsidR="001413D3" w:rsidRPr="001413D3" w14:paraId="75EDDFD2" w14:textId="77777777" w:rsidTr="001413D3">
        <w:trPr>
          <w:trHeight w:val="227"/>
          <w:jc w:val="center"/>
        </w:trPr>
        <w:tc>
          <w:tcPr>
            <w:tcW w:w="825" w:type="pct"/>
            <w:gridSpan w:val="2"/>
            <w:vAlign w:val="center"/>
          </w:tcPr>
          <w:p w14:paraId="7A7EC61D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3" w:type="pct"/>
            <w:vAlign w:val="center"/>
          </w:tcPr>
          <w:p w14:paraId="6C83435D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 xml:space="preserve">Година </w:t>
            </w:r>
          </w:p>
        </w:tc>
        <w:tc>
          <w:tcPr>
            <w:tcW w:w="2480" w:type="pct"/>
            <w:gridSpan w:val="6"/>
            <w:vAlign w:val="center"/>
          </w:tcPr>
          <w:p w14:paraId="02BC384E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 xml:space="preserve">Институција </w:t>
            </w:r>
          </w:p>
        </w:tc>
        <w:tc>
          <w:tcPr>
            <w:tcW w:w="1282" w:type="pct"/>
            <w:gridSpan w:val="4"/>
            <w:vAlign w:val="center"/>
          </w:tcPr>
          <w:p w14:paraId="09C8C302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413D3" w:rsidRPr="001413D3" w14:paraId="5B489C26" w14:textId="77777777" w:rsidTr="001413D3">
        <w:trPr>
          <w:trHeight w:val="227"/>
          <w:jc w:val="center"/>
        </w:trPr>
        <w:tc>
          <w:tcPr>
            <w:tcW w:w="825" w:type="pct"/>
            <w:gridSpan w:val="2"/>
          </w:tcPr>
          <w:p w14:paraId="41B05FAF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Избор у звање</w:t>
            </w:r>
          </w:p>
        </w:tc>
        <w:tc>
          <w:tcPr>
            <w:tcW w:w="413" w:type="pct"/>
          </w:tcPr>
          <w:p w14:paraId="26539691" w14:textId="77777777" w:rsidR="001413D3" w:rsidRPr="001413D3" w:rsidRDefault="001413D3" w:rsidP="001413D3">
            <w:pPr>
              <w:jc w:val="center"/>
              <w:rPr>
                <w:lang w:val="sr-Cyrl-CS"/>
              </w:rPr>
            </w:pPr>
            <w:r w:rsidRPr="001413D3">
              <w:rPr>
                <w:lang w:val="sr-Cyrl-CS"/>
              </w:rPr>
              <w:t>2019.</w:t>
            </w:r>
          </w:p>
        </w:tc>
        <w:tc>
          <w:tcPr>
            <w:tcW w:w="2480" w:type="pct"/>
            <w:gridSpan w:val="6"/>
          </w:tcPr>
          <w:p w14:paraId="6FC3F1EB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Завод за физиологију, Медицински факултет, Универзитет у Новом Саду</w:t>
            </w:r>
          </w:p>
        </w:tc>
        <w:tc>
          <w:tcPr>
            <w:tcW w:w="1282" w:type="pct"/>
            <w:gridSpan w:val="4"/>
          </w:tcPr>
          <w:p w14:paraId="4B24BBE2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Физиологија</w:t>
            </w:r>
          </w:p>
        </w:tc>
      </w:tr>
      <w:tr w:rsidR="001413D3" w:rsidRPr="001413D3" w14:paraId="297FDB98" w14:textId="77777777" w:rsidTr="001413D3">
        <w:trPr>
          <w:trHeight w:val="227"/>
          <w:jc w:val="center"/>
        </w:trPr>
        <w:tc>
          <w:tcPr>
            <w:tcW w:w="825" w:type="pct"/>
            <w:gridSpan w:val="2"/>
          </w:tcPr>
          <w:p w14:paraId="0B9B4FD9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Докторат</w:t>
            </w:r>
          </w:p>
        </w:tc>
        <w:tc>
          <w:tcPr>
            <w:tcW w:w="413" w:type="pct"/>
          </w:tcPr>
          <w:p w14:paraId="6052FCD7" w14:textId="77777777" w:rsidR="001413D3" w:rsidRPr="001413D3" w:rsidRDefault="001413D3" w:rsidP="001413D3">
            <w:pPr>
              <w:jc w:val="center"/>
              <w:rPr>
                <w:lang w:val="sr-Cyrl-CS"/>
              </w:rPr>
            </w:pPr>
            <w:r w:rsidRPr="001413D3">
              <w:rPr>
                <w:lang w:val="sr-Cyrl-CS"/>
              </w:rPr>
              <w:t>2009.</w:t>
            </w:r>
          </w:p>
        </w:tc>
        <w:tc>
          <w:tcPr>
            <w:tcW w:w="2480" w:type="pct"/>
            <w:gridSpan w:val="6"/>
          </w:tcPr>
          <w:p w14:paraId="6ABAA91B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Завод за физиологију, Медицински факултет, Универзитет у Новом Саду</w:t>
            </w:r>
          </w:p>
        </w:tc>
        <w:tc>
          <w:tcPr>
            <w:tcW w:w="1282" w:type="pct"/>
            <w:gridSpan w:val="4"/>
          </w:tcPr>
          <w:p w14:paraId="15F66B52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Физиологија</w:t>
            </w:r>
          </w:p>
        </w:tc>
      </w:tr>
      <w:tr w:rsidR="001413D3" w:rsidRPr="001413D3" w14:paraId="1D1C75CD" w14:textId="77777777" w:rsidTr="001413D3">
        <w:trPr>
          <w:trHeight w:val="227"/>
          <w:jc w:val="center"/>
        </w:trPr>
        <w:tc>
          <w:tcPr>
            <w:tcW w:w="825" w:type="pct"/>
            <w:gridSpan w:val="2"/>
          </w:tcPr>
          <w:p w14:paraId="29180F8A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Специјализација</w:t>
            </w:r>
          </w:p>
        </w:tc>
        <w:tc>
          <w:tcPr>
            <w:tcW w:w="413" w:type="pct"/>
          </w:tcPr>
          <w:p w14:paraId="1B18F940" w14:textId="77777777" w:rsidR="001413D3" w:rsidRPr="001413D3" w:rsidRDefault="001413D3" w:rsidP="001413D3">
            <w:pPr>
              <w:jc w:val="center"/>
              <w:rPr>
                <w:lang w:val="sr-Cyrl-CS"/>
              </w:rPr>
            </w:pPr>
            <w:r w:rsidRPr="001413D3">
              <w:rPr>
                <w:lang w:val="sr-Cyrl-CS"/>
              </w:rPr>
              <w:t>2005.</w:t>
            </w:r>
          </w:p>
        </w:tc>
        <w:tc>
          <w:tcPr>
            <w:tcW w:w="2480" w:type="pct"/>
            <w:gridSpan w:val="6"/>
          </w:tcPr>
          <w:p w14:paraId="281ED71B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282" w:type="pct"/>
            <w:gridSpan w:val="4"/>
          </w:tcPr>
          <w:p w14:paraId="422EEBE5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Педијатрија</w:t>
            </w:r>
          </w:p>
        </w:tc>
      </w:tr>
      <w:tr w:rsidR="001413D3" w:rsidRPr="001413D3" w14:paraId="43BB0DAC" w14:textId="77777777" w:rsidTr="001413D3">
        <w:trPr>
          <w:trHeight w:val="227"/>
          <w:jc w:val="center"/>
        </w:trPr>
        <w:tc>
          <w:tcPr>
            <w:tcW w:w="825" w:type="pct"/>
            <w:gridSpan w:val="2"/>
          </w:tcPr>
          <w:p w14:paraId="67E0097E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Магистратура</w:t>
            </w:r>
          </w:p>
        </w:tc>
        <w:tc>
          <w:tcPr>
            <w:tcW w:w="413" w:type="pct"/>
          </w:tcPr>
          <w:p w14:paraId="18D926AE" w14:textId="77777777" w:rsidR="001413D3" w:rsidRPr="001413D3" w:rsidRDefault="001413D3" w:rsidP="001413D3">
            <w:pPr>
              <w:jc w:val="center"/>
              <w:rPr>
                <w:lang w:val="sr-Cyrl-CS"/>
              </w:rPr>
            </w:pPr>
            <w:r w:rsidRPr="001413D3">
              <w:rPr>
                <w:lang w:val="sr-Cyrl-CS"/>
              </w:rPr>
              <w:t>2003.</w:t>
            </w:r>
          </w:p>
        </w:tc>
        <w:tc>
          <w:tcPr>
            <w:tcW w:w="2480" w:type="pct"/>
            <w:gridSpan w:val="6"/>
          </w:tcPr>
          <w:p w14:paraId="5DAD9702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Завод за физиологију, Медицински факултет, Универзитет у Новом Саду</w:t>
            </w:r>
          </w:p>
        </w:tc>
        <w:tc>
          <w:tcPr>
            <w:tcW w:w="1282" w:type="pct"/>
            <w:gridSpan w:val="4"/>
          </w:tcPr>
          <w:p w14:paraId="67871199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Физиологија</w:t>
            </w:r>
          </w:p>
        </w:tc>
      </w:tr>
      <w:tr w:rsidR="001413D3" w:rsidRPr="001413D3" w14:paraId="1582743E" w14:textId="77777777" w:rsidTr="001413D3">
        <w:trPr>
          <w:trHeight w:val="227"/>
          <w:jc w:val="center"/>
        </w:trPr>
        <w:tc>
          <w:tcPr>
            <w:tcW w:w="825" w:type="pct"/>
            <w:gridSpan w:val="2"/>
          </w:tcPr>
          <w:p w14:paraId="7A085952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Диплома</w:t>
            </w:r>
          </w:p>
        </w:tc>
        <w:tc>
          <w:tcPr>
            <w:tcW w:w="413" w:type="pct"/>
          </w:tcPr>
          <w:p w14:paraId="2D5796D3" w14:textId="77777777" w:rsidR="001413D3" w:rsidRPr="001413D3" w:rsidRDefault="001413D3" w:rsidP="001413D3">
            <w:pPr>
              <w:jc w:val="center"/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1998.</w:t>
            </w:r>
          </w:p>
        </w:tc>
        <w:tc>
          <w:tcPr>
            <w:tcW w:w="2480" w:type="pct"/>
            <w:gridSpan w:val="6"/>
          </w:tcPr>
          <w:p w14:paraId="1441F632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282" w:type="pct"/>
            <w:gridSpan w:val="4"/>
          </w:tcPr>
          <w:p w14:paraId="418E91F6" w14:textId="77777777" w:rsidR="001413D3" w:rsidRPr="001413D3" w:rsidRDefault="001413D3" w:rsidP="001413D3">
            <w:pPr>
              <w:rPr>
                <w:highlight w:val="yellow"/>
                <w:lang w:val="sr-Cyrl-CS"/>
              </w:rPr>
            </w:pPr>
            <w:r w:rsidRPr="001413D3">
              <w:rPr>
                <w:lang w:val="sr-Cyrl-CS"/>
              </w:rPr>
              <w:t>Медицина</w:t>
            </w:r>
          </w:p>
        </w:tc>
      </w:tr>
      <w:tr w:rsidR="001413D3" w:rsidRPr="001413D3" w14:paraId="7897E01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B23B40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b/>
                <w:lang w:val="sr-Cyrl-CS"/>
              </w:rPr>
              <w:t>Списак дисертација</w:t>
            </w:r>
            <w:r w:rsidRPr="001413D3">
              <w:rPr>
                <w:b/>
              </w:rPr>
              <w:t xml:space="preserve">-докторских уметничких пројеката </w:t>
            </w:r>
            <w:r w:rsidRPr="001413D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413D3" w:rsidRPr="001413D3" w14:paraId="293B996F" w14:textId="77777777" w:rsidTr="001413D3">
        <w:trPr>
          <w:trHeight w:val="227"/>
          <w:jc w:val="center"/>
        </w:trPr>
        <w:tc>
          <w:tcPr>
            <w:tcW w:w="249" w:type="pct"/>
            <w:vAlign w:val="center"/>
          </w:tcPr>
          <w:p w14:paraId="757CA406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Р.Б.</w:t>
            </w:r>
          </w:p>
        </w:tc>
        <w:tc>
          <w:tcPr>
            <w:tcW w:w="2312" w:type="pct"/>
            <w:gridSpan w:val="4"/>
            <w:vAlign w:val="center"/>
          </w:tcPr>
          <w:p w14:paraId="49AD7A15" w14:textId="77777777" w:rsidR="001413D3" w:rsidRPr="001413D3" w:rsidRDefault="001413D3" w:rsidP="001413D3">
            <w:pPr>
              <w:spacing w:after="60"/>
            </w:pPr>
            <w:r w:rsidRPr="001413D3">
              <w:rPr>
                <w:lang w:val="sr-Cyrl-CS"/>
              </w:rPr>
              <w:t>Наслов дисертације</w:t>
            </w:r>
            <w:r w:rsidRPr="001413D3">
              <w:t xml:space="preserve">- докторског уметничког пројекта </w:t>
            </w:r>
          </w:p>
        </w:tc>
        <w:tc>
          <w:tcPr>
            <w:tcW w:w="1116" w:type="pct"/>
            <w:gridSpan w:val="3"/>
            <w:vAlign w:val="center"/>
          </w:tcPr>
          <w:p w14:paraId="1F3153DE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3"/>
            <w:vAlign w:val="center"/>
          </w:tcPr>
          <w:p w14:paraId="426B3621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 xml:space="preserve">*пријављена </w:t>
            </w:r>
          </w:p>
        </w:tc>
        <w:tc>
          <w:tcPr>
            <w:tcW w:w="703" w:type="pct"/>
            <w:gridSpan w:val="2"/>
            <w:vAlign w:val="center"/>
          </w:tcPr>
          <w:p w14:paraId="26085899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** одбрањена</w:t>
            </w:r>
          </w:p>
        </w:tc>
      </w:tr>
      <w:tr w:rsidR="001413D3" w:rsidRPr="001413D3" w14:paraId="05CC8BF8" w14:textId="77777777" w:rsidTr="001413D3">
        <w:trPr>
          <w:trHeight w:val="227"/>
          <w:jc w:val="center"/>
        </w:trPr>
        <w:tc>
          <w:tcPr>
            <w:tcW w:w="249" w:type="pct"/>
            <w:vAlign w:val="center"/>
          </w:tcPr>
          <w:p w14:paraId="6E7A0579" w14:textId="77777777" w:rsidR="001413D3" w:rsidRPr="001413D3" w:rsidRDefault="001413D3" w:rsidP="001413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12" w:type="pct"/>
            <w:gridSpan w:val="4"/>
            <w:vAlign w:val="center"/>
          </w:tcPr>
          <w:p w14:paraId="5A30DE1A" w14:textId="77777777" w:rsidR="001413D3" w:rsidRPr="001413D3" w:rsidRDefault="001413D3" w:rsidP="001413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16" w:type="pct"/>
            <w:gridSpan w:val="3"/>
            <w:vAlign w:val="center"/>
          </w:tcPr>
          <w:p w14:paraId="1FC5820F" w14:textId="77777777" w:rsidR="001413D3" w:rsidRPr="001413D3" w:rsidRDefault="001413D3" w:rsidP="001413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0" w:type="pct"/>
            <w:gridSpan w:val="3"/>
            <w:vAlign w:val="center"/>
          </w:tcPr>
          <w:p w14:paraId="771B4187" w14:textId="77777777" w:rsidR="001413D3" w:rsidRPr="001413D3" w:rsidRDefault="001413D3" w:rsidP="001413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14:paraId="6BADCE34" w14:textId="77777777" w:rsidR="001413D3" w:rsidRPr="001413D3" w:rsidRDefault="001413D3" w:rsidP="001413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1413D3" w:rsidRPr="001413D3" w14:paraId="25C7FB6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224BF0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*Година  у којој је дисертација</w:t>
            </w:r>
            <w:r w:rsidRPr="001413D3">
              <w:t xml:space="preserve">-докторски уметнички пројекат </w:t>
            </w:r>
            <w:r w:rsidRPr="001413D3">
              <w:rPr>
                <w:lang w:val="sr-Cyrl-CS"/>
              </w:rPr>
              <w:t xml:space="preserve"> пријављена</w:t>
            </w:r>
            <w:r w:rsidRPr="001413D3">
              <w:t xml:space="preserve">-пријављен </w:t>
            </w:r>
            <w:r w:rsidRPr="001413D3">
              <w:rPr>
                <w:lang w:val="sr-Cyrl-CS"/>
              </w:rPr>
              <w:t>(само за дисертације</w:t>
            </w:r>
            <w:r w:rsidRPr="001413D3">
              <w:t xml:space="preserve">-докторске уметничке пројекте </w:t>
            </w:r>
            <w:r w:rsidRPr="001413D3">
              <w:rPr>
                <w:lang w:val="sr-Cyrl-CS"/>
              </w:rPr>
              <w:t xml:space="preserve"> које су у току), ** Година у којој је дисертација</w:t>
            </w:r>
            <w:r w:rsidRPr="001413D3">
              <w:t xml:space="preserve">-докторски уметнички пројекат </w:t>
            </w:r>
            <w:r w:rsidRPr="001413D3">
              <w:rPr>
                <w:lang w:val="sr-Cyrl-CS"/>
              </w:rPr>
              <w:t xml:space="preserve"> одбрањена (само за дисертације</w:t>
            </w:r>
            <w:r w:rsidRPr="001413D3">
              <w:t xml:space="preserve">-докторско уметничке пројекте </w:t>
            </w:r>
            <w:r w:rsidRPr="001413D3">
              <w:rPr>
                <w:lang w:val="sr-Cyrl-CS"/>
              </w:rPr>
              <w:t xml:space="preserve"> из ранијег периода)</w:t>
            </w:r>
          </w:p>
        </w:tc>
      </w:tr>
      <w:tr w:rsidR="001413D3" w:rsidRPr="001413D3" w14:paraId="56538D7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40531C9" w14:textId="77777777" w:rsidR="001413D3" w:rsidRPr="001413D3" w:rsidRDefault="001413D3" w:rsidP="00994548">
            <w:pPr>
              <w:spacing w:after="60"/>
              <w:rPr>
                <w:b/>
              </w:rPr>
            </w:pPr>
            <w:r w:rsidRPr="001413D3">
              <w:rPr>
                <w:b/>
                <w:lang w:val="sr-Cyrl-CS"/>
              </w:rPr>
              <w:t>Категоризација публикације</w:t>
            </w:r>
            <w:r w:rsidRPr="001413D3">
              <w:rPr>
                <w:b/>
              </w:rPr>
              <w:t xml:space="preserve"> научних радова  из области датог студијског програма </w:t>
            </w:r>
            <w:r w:rsidRPr="001413D3">
              <w:rPr>
                <w:b/>
                <w:lang w:val="sr-Cyrl-CS"/>
              </w:rPr>
              <w:t xml:space="preserve"> према класификацији ре</w:t>
            </w:r>
            <w:r w:rsidRPr="001413D3">
              <w:rPr>
                <w:b/>
              </w:rPr>
              <w:t>с</w:t>
            </w:r>
            <w:r w:rsidRPr="001413D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413D3" w:rsidRPr="001413D3" w14:paraId="3E06E66D" w14:textId="77777777" w:rsidTr="000B4313">
        <w:trPr>
          <w:trHeight w:val="227"/>
          <w:jc w:val="center"/>
        </w:trPr>
        <w:tc>
          <w:tcPr>
            <w:tcW w:w="249" w:type="pct"/>
            <w:vAlign w:val="center"/>
          </w:tcPr>
          <w:p w14:paraId="5E65DBF9" w14:textId="77777777" w:rsidR="001413D3" w:rsidRPr="001413D3" w:rsidRDefault="001413D3" w:rsidP="001413D3">
            <w:pPr>
              <w:spacing w:after="60"/>
              <w:ind w:left="-23"/>
              <w:jc w:val="center"/>
            </w:pPr>
            <w:r w:rsidRPr="001413D3">
              <w:t>Р.б.</w:t>
            </w:r>
          </w:p>
        </w:tc>
        <w:tc>
          <w:tcPr>
            <w:tcW w:w="3389" w:type="pct"/>
            <w:gridSpan w:val="6"/>
          </w:tcPr>
          <w:p w14:paraId="04B4DAF1" w14:textId="77777777" w:rsidR="001413D3" w:rsidRPr="001413D3" w:rsidRDefault="001413D3" w:rsidP="001413D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413D3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3"/>
          </w:tcPr>
          <w:p w14:paraId="29401037" w14:textId="77777777" w:rsidR="001413D3" w:rsidRPr="001413D3" w:rsidRDefault="001413D3" w:rsidP="001413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13D3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9BADE75" w14:textId="77777777" w:rsidR="001413D3" w:rsidRPr="001413D3" w:rsidRDefault="001413D3" w:rsidP="001413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13D3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30F4E521" w14:textId="77777777" w:rsidR="001413D3" w:rsidRPr="001413D3" w:rsidRDefault="001413D3" w:rsidP="001413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13D3">
              <w:rPr>
                <w:sz w:val="20"/>
                <w:szCs w:val="20"/>
              </w:rPr>
              <w:t>IF</w:t>
            </w:r>
          </w:p>
        </w:tc>
      </w:tr>
      <w:tr w:rsidR="00994548" w:rsidRPr="001413D3" w14:paraId="72F64046" w14:textId="77777777" w:rsidTr="00271C20">
        <w:trPr>
          <w:trHeight w:val="227"/>
          <w:jc w:val="center"/>
        </w:trPr>
        <w:tc>
          <w:tcPr>
            <w:tcW w:w="249" w:type="pct"/>
            <w:vAlign w:val="center"/>
          </w:tcPr>
          <w:p w14:paraId="29C2A95C" w14:textId="77777777" w:rsidR="00994548" w:rsidRPr="00994548" w:rsidRDefault="00994548" w:rsidP="00397DDE">
            <w:pPr>
              <w:jc w:val="center"/>
            </w:pPr>
            <w:r w:rsidRPr="00994548">
              <w:t>1.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2BE7E605" w14:textId="77777777" w:rsidR="00994548" w:rsidRPr="00994548" w:rsidRDefault="00994548" w:rsidP="00397DDE">
            <w:pPr>
              <w:jc w:val="both"/>
              <w:rPr>
                <w:bCs/>
                <w:lang w:val="en-US"/>
              </w:rPr>
            </w:pPr>
            <w:r w:rsidRPr="00994548">
              <w:rPr>
                <w:b/>
                <w:bCs/>
                <w:lang w:val="en-US"/>
              </w:rPr>
              <w:t xml:space="preserve">Popadic Gacesa J, </w:t>
            </w:r>
            <w:r w:rsidRPr="00994548">
              <w:rPr>
                <w:bCs/>
                <w:lang w:val="en-US"/>
              </w:rPr>
              <w:t xml:space="preserve">Schick F, Machann J, Grujic N. </w:t>
            </w:r>
            <w:hyperlink r:id="rId6" w:history="1">
              <w:r w:rsidRPr="00994548">
                <w:rPr>
                  <w:rStyle w:val="Hyperlink"/>
                </w:rPr>
                <w:t xml:space="preserve">Intramyocellular lipids and their dynamics assessed by </w:t>
              </w:r>
              <w:r w:rsidRPr="00994548">
                <w:rPr>
                  <w:rStyle w:val="Hyperlink"/>
                  <w:vertAlign w:val="superscript"/>
                </w:rPr>
                <w:t>1</w:t>
              </w:r>
              <w:r w:rsidRPr="00994548">
                <w:rPr>
                  <w:rStyle w:val="Hyperlink"/>
                </w:rPr>
                <w:t>H magnetic resonance spectroscopy</w:t>
              </w:r>
            </w:hyperlink>
            <w:r w:rsidRPr="00994548">
              <w:t>. Clin Physiol Funct Imaging. 2017;37(6):558-66.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7A701F1C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39/83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A667872" w14:textId="77777777" w:rsidR="00994548" w:rsidRPr="00994548" w:rsidRDefault="00994548" w:rsidP="00397DDE">
            <w:pPr>
              <w:jc w:val="center"/>
            </w:pPr>
          </w:p>
          <w:p w14:paraId="08279040" w14:textId="77777777" w:rsidR="00994548" w:rsidRPr="00994548" w:rsidRDefault="00994548" w:rsidP="00397DDE">
            <w:pPr>
              <w:jc w:val="center"/>
            </w:pPr>
            <w:r w:rsidRPr="00994548">
              <w:t>22</w:t>
            </w:r>
          </w:p>
          <w:p w14:paraId="70D58AC3" w14:textId="77777777" w:rsidR="00994548" w:rsidRPr="00994548" w:rsidRDefault="00994548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B395ECA" w14:textId="77777777" w:rsidR="00994548" w:rsidRPr="00994548" w:rsidRDefault="00994548" w:rsidP="00397DDE">
            <w:pPr>
              <w:jc w:val="center"/>
              <w:rPr>
                <w:color w:val="231F20"/>
              </w:rPr>
            </w:pPr>
            <w:r w:rsidRPr="00994548">
              <w:rPr>
                <w:color w:val="231F20"/>
              </w:rPr>
              <w:t>2.600</w:t>
            </w:r>
          </w:p>
        </w:tc>
      </w:tr>
      <w:tr w:rsidR="00994548" w:rsidRPr="001413D3" w14:paraId="4CA7BC61" w14:textId="77777777" w:rsidTr="00271C20">
        <w:trPr>
          <w:trHeight w:val="227"/>
          <w:jc w:val="center"/>
        </w:trPr>
        <w:tc>
          <w:tcPr>
            <w:tcW w:w="249" w:type="pct"/>
            <w:vAlign w:val="center"/>
          </w:tcPr>
          <w:p w14:paraId="6C0CB5E9" w14:textId="77777777" w:rsidR="00994548" w:rsidRPr="00994548" w:rsidRDefault="00994548" w:rsidP="00397DDE">
            <w:pPr>
              <w:jc w:val="center"/>
            </w:pPr>
            <w:r w:rsidRPr="00994548">
              <w:t>2.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3EABAED8" w14:textId="77777777" w:rsidR="00994548" w:rsidRPr="00994548" w:rsidRDefault="00994548" w:rsidP="00397DDE">
            <w:pPr>
              <w:jc w:val="both"/>
              <w:rPr>
                <w:bCs/>
                <w:iCs/>
                <w:lang w:val="en-US"/>
              </w:rPr>
            </w:pPr>
            <w:r w:rsidRPr="00994548">
              <w:rPr>
                <w:b/>
                <w:bCs/>
                <w:lang w:val="en-US"/>
              </w:rPr>
              <w:t>Popadic Gacesa JZ</w:t>
            </w:r>
            <w:r w:rsidRPr="00994548">
              <w:rPr>
                <w:bCs/>
                <w:lang w:val="en-US"/>
              </w:rPr>
              <w:t xml:space="preserve">, Secher NH, Momcilovic M, Grujic NG. </w:t>
            </w:r>
            <w:hyperlink r:id="rId7" w:history="1">
              <w:r w:rsidRPr="00994548">
                <w:rPr>
                  <w:rStyle w:val="Hyperlink"/>
                  <w:bCs/>
                  <w:lang w:val="en-US"/>
                </w:rPr>
                <w:t xml:space="preserve">Association between intramuscular fat in the arm following arm training and </w:t>
              </w:r>
              <w:r w:rsidRPr="00994548">
                <w:rPr>
                  <w:rStyle w:val="Hyperlink"/>
                  <w:bCs/>
                  <w:iCs/>
                  <w:lang w:val="en-US"/>
                </w:rPr>
                <w:t>INSIG2</w:t>
              </w:r>
            </w:hyperlink>
            <w:r w:rsidRPr="00994548">
              <w:rPr>
                <w:bCs/>
                <w:iCs/>
                <w:lang w:val="en-US"/>
              </w:rPr>
              <w:t xml:space="preserve">. </w:t>
            </w:r>
            <w:r w:rsidRPr="00994548">
              <w:rPr>
                <w:iCs/>
                <w:lang w:val="en-US"/>
              </w:rPr>
              <w:t>Scand J Med Sci Sports. 2014;24(6):907-12.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5B5F7068" w14:textId="77777777" w:rsidR="00994548" w:rsidRPr="00E41BB2" w:rsidRDefault="00994548" w:rsidP="00397DDE">
            <w:pPr>
              <w:jc w:val="center"/>
              <w:rPr>
                <w:lang w:val="en-US"/>
              </w:rPr>
            </w:pPr>
            <w:r w:rsidRPr="00E41BB2">
              <w:rPr>
                <w:lang w:val="en-US"/>
              </w:rPr>
              <w:t>8/81</w:t>
            </w:r>
          </w:p>
          <w:p w14:paraId="77681ABF" w14:textId="77777777" w:rsidR="00994548" w:rsidRPr="00E41BB2" w:rsidRDefault="00994548" w:rsidP="00397DDE">
            <w:pPr>
              <w:jc w:val="center"/>
              <w:rPr>
                <w:lang w:val="en-US"/>
              </w:rPr>
            </w:pPr>
            <w:r w:rsidRPr="00E41BB2">
              <w:rPr>
                <w:lang w:val="en-US"/>
              </w:rPr>
              <w:t>(2013)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FD710D6" w14:textId="77777777" w:rsidR="00994548" w:rsidRPr="00E41BB2" w:rsidRDefault="00994548" w:rsidP="00397DDE">
            <w:pPr>
              <w:jc w:val="center"/>
              <w:rPr>
                <w:lang w:val="en-US"/>
              </w:rPr>
            </w:pPr>
            <w:r w:rsidRPr="00E41BB2">
              <w:rPr>
                <w:lang w:val="en-US"/>
              </w:rPr>
              <w:t>21a</w:t>
            </w:r>
          </w:p>
          <w:p w14:paraId="28ADE0E6" w14:textId="77777777" w:rsidR="00994548" w:rsidRPr="00E41BB2" w:rsidRDefault="00994548" w:rsidP="00397DDE">
            <w:pPr>
              <w:jc w:val="center"/>
            </w:pPr>
            <w:r w:rsidRPr="00E41BB2">
              <w:rPr>
                <w:lang w:val="en-US"/>
              </w:rPr>
              <w:t>(2013)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99479" w14:textId="77777777" w:rsidR="00994548" w:rsidRPr="00E41BB2" w:rsidRDefault="00994548" w:rsidP="00397DDE">
            <w:pPr>
              <w:jc w:val="center"/>
              <w:rPr>
                <w:lang w:val="en-US"/>
              </w:rPr>
            </w:pPr>
            <w:r w:rsidRPr="00E41BB2">
              <w:rPr>
                <w:lang w:val="en-US"/>
              </w:rPr>
              <w:t>3.174</w:t>
            </w:r>
          </w:p>
          <w:p w14:paraId="6BE1B348" w14:textId="77777777" w:rsidR="00994548" w:rsidRPr="00E41BB2" w:rsidRDefault="00994548" w:rsidP="00397DDE">
            <w:pPr>
              <w:jc w:val="center"/>
              <w:rPr>
                <w:color w:val="231F20"/>
              </w:rPr>
            </w:pPr>
            <w:r w:rsidRPr="00E41BB2">
              <w:rPr>
                <w:lang w:val="en-US"/>
              </w:rPr>
              <w:t>(2013)</w:t>
            </w:r>
          </w:p>
        </w:tc>
      </w:tr>
      <w:tr w:rsidR="00994548" w:rsidRPr="001413D3" w14:paraId="3CF1CEB5" w14:textId="77777777" w:rsidTr="00271C20">
        <w:trPr>
          <w:trHeight w:val="227"/>
          <w:jc w:val="center"/>
        </w:trPr>
        <w:tc>
          <w:tcPr>
            <w:tcW w:w="249" w:type="pct"/>
            <w:vAlign w:val="center"/>
          </w:tcPr>
          <w:p w14:paraId="59F2AC61" w14:textId="77777777" w:rsidR="00994548" w:rsidRPr="00994548" w:rsidRDefault="00994548" w:rsidP="00397DDE">
            <w:pPr>
              <w:jc w:val="center"/>
            </w:pPr>
            <w:r w:rsidRPr="00994548">
              <w:t>3.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4DCBE898" w14:textId="77777777" w:rsidR="00994548" w:rsidRPr="00994548" w:rsidRDefault="00994548" w:rsidP="00397DDE">
            <w:pPr>
              <w:jc w:val="both"/>
              <w:rPr>
                <w:bCs/>
                <w:lang w:val="en-US"/>
              </w:rPr>
            </w:pPr>
            <w:r w:rsidRPr="00994548">
              <w:rPr>
                <w:bCs/>
                <w:lang w:val="en-US"/>
              </w:rPr>
              <w:t xml:space="preserve">Barak O, Klasnja A, </w:t>
            </w:r>
            <w:r w:rsidRPr="00994548">
              <w:rPr>
                <w:b/>
                <w:bCs/>
                <w:lang w:val="en-US"/>
              </w:rPr>
              <w:t>Popadic Gacesa J</w:t>
            </w:r>
            <w:r w:rsidRPr="00994548">
              <w:rPr>
                <w:bCs/>
                <w:lang w:val="en-US"/>
              </w:rPr>
              <w:t xml:space="preserve">, Ovcin Z, Grujic N. </w:t>
            </w:r>
            <w:hyperlink r:id="rId8" w:history="1">
              <w:r w:rsidRPr="00994548">
                <w:rPr>
                  <w:rStyle w:val="Hyperlink"/>
                  <w:bCs/>
                  <w:lang w:val="en-US"/>
                </w:rPr>
                <w:t>Gender differences in parasympathetic reactivation during recovery from Wingate anaerobic test</w:t>
              </w:r>
            </w:hyperlink>
            <w:r w:rsidRPr="00994548">
              <w:rPr>
                <w:bCs/>
                <w:lang w:val="en-US"/>
              </w:rPr>
              <w:t>. Period Biol. 2014;116(1):53-8.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22A6E384" w14:textId="77777777" w:rsidR="00994548" w:rsidRPr="00994548" w:rsidRDefault="00994548" w:rsidP="00397DDE">
            <w:pPr>
              <w:jc w:val="center"/>
            </w:pPr>
            <w:r w:rsidRPr="00994548">
              <w:t>84/85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772FFB0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</w:p>
          <w:p w14:paraId="11C800BF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23</w:t>
            </w:r>
          </w:p>
          <w:p w14:paraId="40D151F7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9423B82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0.139</w:t>
            </w:r>
          </w:p>
        </w:tc>
      </w:tr>
      <w:tr w:rsidR="00994548" w:rsidRPr="001413D3" w14:paraId="19A167C6" w14:textId="77777777" w:rsidTr="00271C20">
        <w:trPr>
          <w:trHeight w:val="227"/>
          <w:jc w:val="center"/>
        </w:trPr>
        <w:tc>
          <w:tcPr>
            <w:tcW w:w="249" w:type="pct"/>
            <w:vAlign w:val="center"/>
          </w:tcPr>
          <w:p w14:paraId="2393BF7C" w14:textId="77777777" w:rsidR="00994548" w:rsidRPr="00994548" w:rsidRDefault="00994548" w:rsidP="00397DDE">
            <w:pPr>
              <w:jc w:val="center"/>
            </w:pPr>
            <w:r w:rsidRPr="00994548">
              <w:t>4.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7625C7B1" w14:textId="77777777" w:rsidR="00994548" w:rsidRPr="00994548" w:rsidRDefault="00994548" w:rsidP="00397DDE">
            <w:pPr>
              <w:jc w:val="both"/>
            </w:pPr>
            <w:r w:rsidRPr="00994548">
              <w:rPr>
                <w:bCs/>
                <w:lang w:val="en-US"/>
              </w:rPr>
              <w:t xml:space="preserve">Klasnja A, Popadic Gacesa J, Barak O, Karan V, Grujic N. </w:t>
            </w:r>
            <w:hyperlink r:id="rId9" w:history="1">
              <w:r w:rsidRPr="00994548">
                <w:rPr>
                  <w:rStyle w:val="Hyperlink"/>
                  <w:bCs/>
                  <w:lang w:val="en-US"/>
                </w:rPr>
                <w:t>Peak cardiac power output and cardiac reserve in sedentary men and women</w:t>
              </w:r>
            </w:hyperlink>
            <w:r w:rsidRPr="00994548">
              <w:rPr>
                <w:bCs/>
                <w:lang w:val="en-US"/>
              </w:rPr>
              <w:t>. Period Biol.  2014;116(1):59-63.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226AD4BA" w14:textId="77777777" w:rsidR="00994548" w:rsidRPr="00994548" w:rsidRDefault="00994548" w:rsidP="00397DDE">
            <w:pPr>
              <w:jc w:val="center"/>
            </w:pPr>
            <w:r w:rsidRPr="00994548">
              <w:t>84/85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76FAE1F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277D134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0.139</w:t>
            </w:r>
          </w:p>
        </w:tc>
      </w:tr>
      <w:tr w:rsidR="00994548" w:rsidRPr="001413D3" w14:paraId="62033AD4" w14:textId="77777777" w:rsidTr="00271C20">
        <w:trPr>
          <w:trHeight w:val="227"/>
          <w:jc w:val="center"/>
        </w:trPr>
        <w:tc>
          <w:tcPr>
            <w:tcW w:w="249" w:type="pct"/>
            <w:vAlign w:val="center"/>
          </w:tcPr>
          <w:p w14:paraId="6016CD07" w14:textId="77777777" w:rsidR="00994548" w:rsidRPr="00994548" w:rsidRDefault="00994548" w:rsidP="00397DDE">
            <w:pPr>
              <w:jc w:val="center"/>
            </w:pPr>
            <w:r w:rsidRPr="00994548">
              <w:t>5.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65C464ED" w14:textId="77777777" w:rsidR="00994548" w:rsidRPr="00994548" w:rsidRDefault="00994548" w:rsidP="00397DDE">
            <w:pPr>
              <w:jc w:val="both"/>
              <w:rPr>
                <w:bCs/>
                <w:lang w:val="en-US"/>
              </w:rPr>
            </w:pPr>
            <w:r w:rsidRPr="00994548">
              <w:rPr>
                <w:bCs/>
                <w:lang w:val="en-US"/>
              </w:rPr>
              <w:t xml:space="preserve">Klasnja A, Grujic N, </w:t>
            </w:r>
            <w:r w:rsidRPr="00994548">
              <w:rPr>
                <w:b/>
                <w:bCs/>
                <w:lang w:val="en-US"/>
              </w:rPr>
              <w:t>Popadic Gacesa J</w:t>
            </w:r>
            <w:r w:rsidRPr="00994548">
              <w:rPr>
                <w:bCs/>
                <w:lang w:val="en-US"/>
              </w:rPr>
              <w:t xml:space="preserve">, Barak O, Tomic S, Brkic S. </w:t>
            </w:r>
            <w:r w:rsidRPr="00994548">
              <w:t>Influence of graded exercise therapy on anxiety levels and health-related quality of life in chronic fatigue syndrome. J Sports Med Phys Fitness. 2014;54(2):210-5.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3A60BAB4" w14:textId="77777777" w:rsidR="00994548" w:rsidRPr="00994548" w:rsidRDefault="00994548" w:rsidP="00397DDE">
            <w:pPr>
              <w:jc w:val="center"/>
            </w:pPr>
            <w:r w:rsidRPr="00994548">
              <w:t>60/81</w:t>
            </w:r>
          </w:p>
          <w:p w14:paraId="2BE766BB" w14:textId="77777777" w:rsidR="00994548" w:rsidRPr="00994548" w:rsidRDefault="00994548" w:rsidP="00397DD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75CD784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  <w:r w:rsidRPr="00994548">
              <w:rPr>
                <w:lang w:val="en-US"/>
              </w:rPr>
              <w:t>23</w:t>
            </w:r>
          </w:p>
          <w:p w14:paraId="6FC4DD02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5F91CE" w14:textId="77777777" w:rsidR="00994548" w:rsidRPr="00994548" w:rsidRDefault="00994548" w:rsidP="00397DDE">
            <w:pPr>
              <w:jc w:val="center"/>
            </w:pPr>
            <w:r w:rsidRPr="00994548">
              <w:rPr>
                <w:lang w:val="en-US"/>
              </w:rPr>
              <w:t>0.972</w:t>
            </w:r>
          </w:p>
          <w:p w14:paraId="6369843E" w14:textId="77777777" w:rsidR="00994548" w:rsidRPr="00994548" w:rsidRDefault="00994548" w:rsidP="00397DDE">
            <w:pPr>
              <w:jc w:val="center"/>
              <w:rPr>
                <w:lang w:val="en-US"/>
              </w:rPr>
            </w:pPr>
          </w:p>
        </w:tc>
      </w:tr>
      <w:tr w:rsidR="001413D3" w:rsidRPr="001413D3" w14:paraId="6CADD5B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AE2DFBA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413D3" w:rsidRPr="001413D3" w14:paraId="305A1FF3" w14:textId="77777777" w:rsidTr="001413D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3ED6E2D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  <w:vAlign w:val="center"/>
          </w:tcPr>
          <w:p w14:paraId="26A8AF4F" w14:textId="367B54EF" w:rsidR="001413D3" w:rsidRPr="00BD45F7" w:rsidRDefault="00BD45F7" w:rsidP="001413D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10B71">
              <w:rPr>
                <w:lang w:val="en-US"/>
              </w:rPr>
              <w:t>76</w:t>
            </w:r>
          </w:p>
        </w:tc>
      </w:tr>
      <w:tr w:rsidR="001413D3" w:rsidRPr="001413D3" w14:paraId="50D98CFB" w14:textId="77777777" w:rsidTr="001413D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0C88743D" w14:textId="77777777" w:rsidR="001413D3" w:rsidRPr="001413D3" w:rsidRDefault="001413D3" w:rsidP="001413D3">
            <w:pPr>
              <w:spacing w:after="60"/>
              <w:rPr>
                <w:lang w:val="sr-Cyrl-CS"/>
              </w:rPr>
            </w:pPr>
            <w:r w:rsidRPr="001413D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  <w:vAlign w:val="center"/>
          </w:tcPr>
          <w:p w14:paraId="69DFFC28" w14:textId="77777777" w:rsidR="001413D3" w:rsidRPr="00BD45F7" w:rsidRDefault="00BD45F7" w:rsidP="001413D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1413D3" w:rsidRPr="001413D3" w14:paraId="45197341" w14:textId="77777777" w:rsidTr="001413D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45025C17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00" w:type="pct"/>
            <w:gridSpan w:val="2"/>
            <w:vAlign w:val="center"/>
          </w:tcPr>
          <w:p w14:paraId="0693AF35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lang w:val="sr-Cyrl-CS"/>
              </w:rPr>
              <w:t>Домаћи: 1</w:t>
            </w:r>
          </w:p>
        </w:tc>
        <w:tc>
          <w:tcPr>
            <w:tcW w:w="1778" w:type="pct"/>
            <w:gridSpan w:val="7"/>
            <w:vAlign w:val="center"/>
          </w:tcPr>
          <w:p w14:paraId="6AB5375A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413D3" w:rsidRPr="001413D3" w14:paraId="2E2B7277" w14:textId="77777777" w:rsidTr="001413D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7C674C3E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</w:tcPr>
          <w:p w14:paraId="21E4D93E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2006. боравак у Питсбургу, САД</w:t>
            </w:r>
          </w:p>
          <w:p w14:paraId="636ED698" w14:textId="77777777" w:rsidR="001413D3" w:rsidRPr="001413D3" w:rsidRDefault="001413D3" w:rsidP="001413D3">
            <w:pPr>
              <w:rPr>
                <w:lang w:val="sr-Cyrl-CS"/>
              </w:rPr>
            </w:pPr>
            <w:r w:rsidRPr="001413D3">
              <w:rPr>
                <w:lang w:val="sr-Cyrl-CS"/>
              </w:rPr>
              <w:t>2012. боравак у Тубингену, Немачка</w:t>
            </w:r>
          </w:p>
        </w:tc>
      </w:tr>
      <w:tr w:rsidR="001413D3" w:rsidRPr="001413D3" w14:paraId="02DBF36A" w14:textId="77777777" w:rsidTr="001413D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53D312A0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  <w:r w:rsidRPr="001413D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  <w:vAlign w:val="center"/>
          </w:tcPr>
          <w:p w14:paraId="637E6455" w14:textId="77777777" w:rsidR="001413D3" w:rsidRPr="001413D3" w:rsidRDefault="001413D3" w:rsidP="001413D3">
            <w:pPr>
              <w:spacing w:after="60"/>
              <w:rPr>
                <w:b/>
                <w:lang w:val="sr-Cyrl-CS"/>
              </w:rPr>
            </w:pPr>
          </w:p>
        </w:tc>
      </w:tr>
    </w:tbl>
    <w:p w14:paraId="4B15D783" w14:textId="77777777" w:rsidR="001543AE" w:rsidRPr="00441250" w:rsidRDefault="001543AE" w:rsidP="001543AE">
      <w:pPr>
        <w:rPr>
          <w:sz w:val="6"/>
          <w:szCs w:val="6"/>
        </w:rPr>
      </w:pPr>
    </w:p>
    <w:p w14:paraId="1FF9AAA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0B71"/>
    <w:rsid w:val="000B4313"/>
    <w:rsid w:val="000F40DD"/>
    <w:rsid w:val="00112F42"/>
    <w:rsid w:val="001413D3"/>
    <w:rsid w:val="001543AE"/>
    <w:rsid w:val="001D186B"/>
    <w:rsid w:val="002E6A22"/>
    <w:rsid w:val="002F4310"/>
    <w:rsid w:val="00316364"/>
    <w:rsid w:val="00370406"/>
    <w:rsid w:val="003F177B"/>
    <w:rsid w:val="004776D1"/>
    <w:rsid w:val="005B6DDC"/>
    <w:rsid w:val="006B46C5"/>
    <w:rsid w:val="00704375"/>
    <w:rsid w:val="00774809"/>
    <w:rsid w:val="00791BB4"/>
    <w:rsid w:val="007A480F"/>
    <w:rsid w:val="007C797E"/>
    <w:rsid w:val="007F7C60"/>
    <w:rsid w:val="008172E9"/>
    <w:rsid w:val="008331DB"/>
    <w:rsid w:val="00874FA5"/>
    <w:rsid w:val="008E3A47"/>
    <w:rsid w:val="00994548"/>
    <w:rsid w:val="009A7403"/>
    <w:rsid w:val="00A85D19"/>
    <w:rsid w:val="00A96A06"/>
    <w:rsid w:val="00AD5FC6"/>
    <w:rsid w:val="00BD45F7"/>
    <w:rsid w:val="00C54A94"/>
    <w:rsid w:val="00D37B2A"/>
    <w:rsid w:val="00DF0961"/>
    <w:rsid w:val="00E41BB2"/>
    <w:rsid w:val="00F90EBE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0604"/>
  <w15:docId w15:val="{733965B1-25F7-460A-813B-506F313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rprtbody1">
    <w:name w:val="rprtbody1"/>
    <w:basedOn w:val="Normal"/>
    <w:rsid w:val="00994548"/>
    <w:pPr>
      <w:widowControl/>
      <w:autoSpaceDE/>
      <w:autoSpaceDN/>
      <w:adjustRightInd/>
      <w:spacing w:before="34" w:after="34"/>
    </w:pPr>
    <w:rPr>
      <w:rFonts w:eastAsia="Times New Roman"/>
      <w:sz w:val="28"/>
      <w:szCs w:val="28"/>
    </w:rPr>
  </w:style>
  <w:style w:type="character" w:customStyle="1" w:styleId="jrnl">
    <w:name w:val="jrnl"/>
    <w:basedOn w:val="DefaultParagraphFont"/>
    <w:rsid w:val="00994548"/>
  </w:style>
  <w:style w:type="character" w:customStyle="1" w:styleId="textbold">
    <w:name w:val="text_bold"/>
    <w:basedOn w:val="DefaultParagraphFont"/>
    <w:rsid w:val="00994548"/>
  </w:style>
  <w:style w:type="character" w:customStyle="1" w:styleId="textitalic">
    <w:name w:val="text_italic"/>
    <w:basedOn w:val="DefaultParagraphFont"/>
    <w:rsid w:val="00994548"/>
  </w:style>
  <w:style w:type="character" w:customStyle="1" w:styleId="src">
    <w:name w:val="src"/>
    <w:basedOn w:val="DefaultParagraphFont"/>
    <w:rsid w:val="0099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cak.srce.hr/index.php?show=clanak&amp;id_clanak_jezik=185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library.wiley.com/doi/10.1111/sms.12102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cpf.12346/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bson.nb.rs/nauka_u_srbiji.132.html?autor=Popadic-Gacesa%20Jelena%20Z&amp;amp;samoar&amp;amp;.WWxajbaxW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rcak.srce.hr/index.php?show=clanak&amp;id_clanak_jezik=185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11</cp:revision>
  <dcterms:created xsi:type="dcterms:W3CDTF">2020-01-04T22:26:00Z</dcterms:created>
  <dcterms:modified xsi:type="dcterms:W3CDTF">2024-08-06T06:56:00Z</dcterms:modified>
</cp:coreProperties>
</file>