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4016" w14:textId="77777777" w:rsidR="00494424" w:rsidRPr="00574375" w:rsidRDefault="00494424" w:rsidP="00494424">
      <w:pPr>
        <w:spacing w:after="60"/>
        <w:jc w:val="center"/>
        <w:rPr>
          <w:iCs/>
          <w:sz w:val="22"/>
          <w:szCs w:val="22"/>
          <w:lang w:val="sr-Cyrl-CS"/>
        </w:rPr>
      </w:pPr>
      <w:r w:rsidRPr="00574375">
        <w:rPr>
          <w:b/>
          <w:iCs/>
          <w:sz w:val="22"/>
          <w:szCs w:val="22"/>
          <w:lang w:val="sr-Cyrl-CS"/>
        </w:rPr>
        <w:t>Табела. 9.</w:t>
      </w:r>
      <w:r w:rsidRPr="00574375">
        <w:rPr>
          <w:b/>
          <w:iCs/>
          <w:sz w:val="22"/>
          <w:szCs w:val="22"/>
        </w:rPr>
        <w:t>8</w:t>
      </w:r>
      <w:r w:rsidRPr="00574375">
        <w:rPr>
          <w:iCs/>
          <w:sz w:val="22"/>
          <w:szCs w:val="22"/>
          <w:lang w:val="sr-Cyrl-CS"/>
        </w:rPr>
        <w:t xml:space="preserve"> Компетентност ментора</w:t>
      </w:r>
    </w:p>
    <w:tbl>
      <w:tblPr>
        <w:tblW w:w="52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534"/>
        <w:gridCol w:w="909"/>
        <w:gridCol w:w="6"/>
        <w:gridCol w:w="1364"/>
        <w:gridCol w:w="697"/>
        <w:gridCol w:w="272"/>
        <w:gridCol w:w="226"/>
        <w:gridCol w:w="1046"/>
        <w:gridCol w:w="253"/>
        <w:gridCol w:w="451"/>
        <w:gridCol w:w="1028"/>
        <w:gridCol w:w="750"/>
        <w:gridCol w:w="750"/>
      </w:tblGrid>
      <w:tr w:rsidR="00494424" w:rsidRPr="00574375" w14:paraId="710C45B4" w14:textId="77777777" w:rsidTr="008B0BF2">
        <w:trPr>
          <w:trHeight w:val="227"/>
          <w:jc w:val="center"/>
        </w:trPr>
        <w:tc>
          <w:tcPr>
            <w:tcW w:w="1559" w:type="pct"/>
            <w:gridSpan w:val="3"/>
            <w:vAlign w:val="center"/>
          </w:tcPr>
          <w:p w14:paraId="0DF94697" w14:textId="77777777" w:rsidR="00494424" w:rsidRPr="00574375" w:rsidRDefault="00494424" w:rsidP="00657B51">
            <w:pPr>
              <w:spacing w:after="60"/>
              <w:rPr>
                <w:lang w:val="sr-Cyrl-CS"/>
              </w:rPr>
            </w:pPr>
            <w:r w:rsidRPr="00574375">
              <w:rPr>
                <w:b/>
                <w:lang w:val="sr-Cyrl-CS"/>
              </w:rPr>
              <w:t>Име и презиме</w:t>
            </w:r>
          </w:p>
        </w:tc>
        <w:tc>
          <w:tcPr>
            <w:tcW w:w="3441" w:type="pct"/>
            <w:gridSpan w:val="11"/>
            <w:vAlign w:val="center"/>
          </w:tcPr>
          <w:p w14:paraId="2F15C3FB" w14:textId="77777777" w:rsidR="00494424" w:rsidRPr="00574375" w:rsidRDefault="00E57609" w:rsidP="00657B51">
            <w:pPr>
              <w:spacing w:after="60"/>
              <w:rPr>
                <w:lang w:val="sr-Cyrl-CS"/>
              </w:rPr>
            </w:pPr>
            <w:hyperlink r:id="rId6" w:anchor=".YV2E8lVBzIU" w:history="1">
              <w:r w:rsidR="00433179" w:rsidRPr="00E57609">
                <w:rPr>
                  <w:rStyle w:val="Hyperlink"/>
                  <w:lang w:val="sr-Cyrl-CS"/>
                </w:rPr>
                <w:t>Маја Буљчик Чупић</w:t>
              </w:r>
            </w:hyperlink>
          </w:p>
        </w:tc>
      </w:tr>
      <w:tr w:rsidR="00494424" w:rsidRPr="00574375" w14:paraId="513D8B28" w14:textId="77777777" w:rsidTr="008B0BF2">
        <w:trPr>
          <w:trHeight w:val="227"/>
          <w:jc w:val="center"/>
        </w:trPr>
        <w:tc>
          <w:tcPr>
            <w:tcW w:w="1559" w:type="pct"/>
            <w:gridSpan w:val="3"/>
            <w:vAlign w:val="center"/>
          </w:tcPr>
          <w:p w14:paraId="7EDAFC34" w14:textId="77777777" w:rsidR="00494424" w:rsidRPr="00574375" w:rsidRDefault="00494424" w:rsidP="00657B51">
            <w:pPr>
              <w:spacing w:after="60"/>
              <w:rPr>
                <w:lang w:val="sr-Cyrl-CS"/>
              </w:rPr>
            </w:pPr>
            <w:r w:rsidRPr="00574375">
              <w:rPr>
                <w:b/>
                <w:lang w:val="sr-Cyrl-CS"/>
              </w:rPr>
              <w:t>Звање</w:t>
            </w:r>
          </w:p>
        </w:tc>
        <w:tc>
          <w:tcPr>
            <w:tcW w:w="3441" w:type="pct"/>
            <w:gridSpan w:val="11"/>
            <w:vAlign w:val="center"/>
          </w:tcPr>
          <w:p w14:paraId="320A53CC" w14:textId="77777777" w:rsidR="00494424" w:rsidRPr="00574375" w:rsidRDefault="00433179" w:rsidP="00657B51">
            <w:pPr>
              <w:spacing w:after="60"/>
              <w:rPr>
                <w:lang w:val="sr-Cyrl-CS"/>
              </w:rPr>
            </w:pPr>
            <w:r>
              <w:rPr>
                <w:lang w:val="sr-Cyrl-CS"/>
              </w:rPr>
              <w:t>Ванредни професор</w:t>
            </w:r>
          </w:p>
        </w:tc>
      </w:tr>
      <w:tr w:rsidR="00494424" w:rsidRPr="00574375" w14:paraId="32775D42" w14:textId="77777777" w:rsidTr="008B0BF2">
        <w:trPr>
          <w:trHeight w:val="227"/>
          <w:jc w:val="center"/>
        </w:trPr>
        <w:tc>
          <w:tcPr>
            <w:tcW w:w="1559" w:type="pct"/>
            <w:gridSpan w:val="3"/>
            <w:vAlign w:val="center"/>
          </w:tcPr>
          <w:p w14:paraId="41105366" w14:textId="77777777" w:rsidR="00494424" w:rsidRPr="00574375" w:rsidRDefault="00494424" w:rsidP="00657B51">
            <w:pPr>
              <w:spacing w:after="60"/>
              <w:rPr>
                <w:lang w:val="sr-Cyrl-CS"/>
              </w:rPr>
            </w:pPr>
            <w:r w:rsidRPr="00574375">
              <w:rPr>
                <w:b/>
                <w:lang w:val="sr-Cyrl-CS"/>
              </w:rPr>
              <w:t>Ужа научна, уметничка односно стручна  област</w:t>
            </w:r>
          </w:p>
        </w:tc>
        <w:tc>
          <w:tcPr>
            <w:tcW w:w="3441" w:type="pct"/>
            <w:gridSpan w:val="11"/>
            <w:vAlign w:val="center"/>
          </w:tcPr>
          <w:p w14:paraId="2A5C500A" w14:textId="77777777" w:rsidR="00494424" w:rsidRPr="00F20530" w:rsidRDefault="00F20530" w:rsidP="00657B51">
            <w:pPr>
              <w:spacing w:after="60"/>
            </w:pPr>
            <w:r>
              <w:rPr>
                <w:lang w:val="sr-Cyrl-CS"/>
              </w:rPr>
              <w:t>О</w:t>
            </w:r>
            <w:r w:rsidR="00433179">
              <w:rPr>
                <w:lang w:val="sr-Cyrl-CS"/>
              </w:rPr>
              <w:t>ториноларингологија</w:t>
            </w:r>
            <w:r>
              <w:rPr>
                <w:lang w:val="sr-Cyrl-CS"/>
              </w:rPr>
              <w:t>, алергологија</w:t>
            </w:r>
          </w:p>
        </w:tc>
      </w:tr>
      <w:tr w:rsidR="00975A90" w:rsidRPr="00574375" w14:paraId="1781BC26" w14:textId="77777777" w:rsidTr="008B0BF2">
        <w:trPr>
          <w:trHeight w:val="227"/>
          <w:jc w:val="center"/>
        </w:trPr>
        <w:tc>
          <w:tcPr>
            <w:tcW w:w="1094" w:type="pct"/>
            <w:gridSpan w:val="2"/>
            <w:vAlign w:val="center"/>
          </w:tcPr>
          <w:p w14:paraId="28418DB6" w14:textId="77777777" w:rsidR="00494424" w:rsidRPr="00574375" w:rsidRDefault="00494424" w:rsidP="00657B51">
            <w:pPr>
              <w:spacing w:after="60"/>
              <w:rPr>
                <w:lang w:val="sr-Cyrl-CS"/>
              </w:rPr>
            </w:pPr>
            <w:r w:rsidRPr="00574375">
              <w:rPr>
                <w:b/>
                <w:lang w:val="sr-Cyrl-CS"/>
              </w:rPr>
              <w:t>Академска каријера</w:t>
            </w:r>
          </w:p>
        </w:tc>
        <w:tc>
          <w:tcPr>
            <w:tcW w:w="468" w:type="pct"/>
            <w:gridSpan w:val="2"/>
            <w:vAlign w:val="center"/>
          </w:tcPr>
          <w:p w14:paraId="75E645B2" w14:textId="77777777" w:rsidR="00494424" w:rsidRPr="00574375" w:rsidRDefault="00494424" w:rsidP="00975A90">
            <w:pPr>
              <w:spacing w:after="60"/>
              <w:jc w:val="center"/>
              <w:rPr>
                <w:b/>
                <w:lang w:val="sr-Cyrl-CS"/>
              </w:rPr>
            </w:pPr>
            <w:r w:rsidRPr="00574375">
              <w:rPr>
                <w:b/>
                <w:lang w:val="sr-Cyrl-CS"/>
              </w:rPr>
              <w:t>Година</w:t>
            </w:r>
          </w:p>
        </w:tc>
        <w:tc>
          <w:tcPr>
            <w:tcW w:w="1053" w:type="pct"/>
            <w:gridSpan w:val="2"/>
            <w:vAlign w:val="center"/>
          </w:tcPr>
          <w:p w14:paraId="1E0CC1EA" w14:textId="77777777" w:rsidR="00494424" w:rsidRPr="00574375" w:rsidRDefault="00494424" w:rsidP="00975A90">
            <w:pPr>
              <w:spacing w:after="60"/>
              <w:jc w:val="center"/>
              <w:rPr>
                <w:b/>
                <w:lang w:val="sr-Cyrl-CS"/>
              </w:rPr>
            </w:pPr>
            <w:r w:rsidRPr="00574375">
              <w:rPr>
                <w:b/>
                <w:lang w:val="sr-Cyrl-CS"/>
              </w:rPr>
              <w:t>Институција</w:t>
            </w:r>
          </w:p>
        </w:tc>
        <w:tc>
          <w:tcPr>
            <w:tcW w:w="2385" w:type="pct"/>
            <w:gridSpan w:val="8"/>
            <w:vAlign w:val="center"/>
          </w:tcPr>
          <w:p w14:paraId="6A77F869" w14:textId="77777777" w:rsidR="00494424" w:rsidRPr="00574375" w:rsidRDefault="00494424" w:rsidP="00975A90">
            <w:pPr>
              <w:spacing w:after="60"/>
              <w:jc w:val="center"/>
              <w:rPr>
                <w:b/>
                <w:lang w:val="sr-Cyrl-CS"/>
              </w:rPr>
            </w:pPr>
            <w:r w:rsidRPr="00574375">
              <w:rPr>
                <w:b/>
                <w:lang w:val="sr-Cyrl-CS"/>
              </w:rPr>
              <w:t>Ужа научна, уметничка односно стручна област</w:t>
            </w:r>
          </w:p>
        </w:tc>
      </w:tr>
      <w:tr w:rsidR="00975A90" w:rsidRPr="00574375" w14:paraId="0CF67C9F" w14:textId="77777777" w:rsidTr="008B0BF2">
        <w:trPr>
          <w:trHeight w:val="227"/>
          <w:jc w:val="center"/>
        </w:trPr>
        <w:tc>
          <w:tcPr>
            <w:tcW w:w="1094" w:type="pct"/>
            <w:gridSpan w:val="2"/>
            <w:vAlign w:val="center"/>
          </w:tcPr>
          <w:p w14:paraId="671BB5C6" w14:textId="77777777" w:rsidR="00494424" w:rsidRPr="00574375" w:rsidRDefault="00494424" w:rsidP="00657B51">
            <w:pPr>
              <w:spacing w:after="60"/>
              <w:rPr>
                <w:lang w:val="sr-Cyrl-CS"/>
              </w:rPr>
            </w:pPr>
            <w:r w:rsidRPr="00574375">
              <w:rPr>
                <w:lang w:val="sr-Cyrl-CS"/>
              </w:rPr>
              <w:t>Избор у звање</w:t>
            </w:r>
          </w:p>
        </w:tc>
        <w:tc>
          <w:tcPr>
            <w:tcW w:w="468" w:type="pct"/>
            <w:gridSpan w:val="2"/>
            <w:vAlign w:val="center"/>
          </w:tcPr>
          <w:p w14:paraId="2D196112" w14:textId="77777777" w:rsidR="00494424" w:rsidRPr="007D117D" w:rsidRDefault="00F20530" w:rsidP="007D117D">
            <w:pPr>
              <w:spacing w:after="60"/>
            </w:pPr>
            <w:r>
              <w:t>20</w:t>
            </w:r>
            <w:r w:rsidR="007D117D">
              <w:t>17</w:t>
            </w:r>
          </w:p>
        </w:tc>
        <w:tc>
          <w:tcPr>
            <w:tcW w:w="1053" w:type="pct"/>
            <w:gridSpan w:val="2"/>
            <w:vAlign w:val="center"/>
          </w:tcPr>
          <w:p w14:paraId="41ADB7D8" w14:textId="77777777" w:rsidR="00494424" w:rsidRPr="00574375" w:rsidRDefault="003C0429" w:rsidP="00657B51">
            <w:pPr>
              <w:spacing w:after="60"/>
              <w:rPr>
                <w:lang w:val="sr-Cyrl-CS"/>
              </w:rPr>
            </w:pPr>
            <w:r w:rsidRPr="00574375">
              <w:rPr>
                <w:lang w:val="sr-Cyrl-CS"/>
              </w:rPr>
              <w:t>Медицински факултет</w:t>
            </w:r>
          </w:p>
        </w:tc>
        <w:tc>
          <w:tcPr>
            <w:tcW w:w="2385" w:type="pct"/>
            <w:gridSpan w:val="8"/>
            <w:vAlign w:val="center"/>
          </w:tcPr>
          <w:p w14:paraId="4072BE2C" w14:textId="77777777" w:rsidR="00494424" w:rsidRPr="00574375" w:rsidRDefault="00433179" w:rsidP="00657B51">
            <w:pPr>
              <w:spacing w:after="60"/>
              <w:rPr>
                <w:lang w:val="sr-Cyrl-CS"/>
              </w:rPr>
            </w:pPr>
            <w:r>
              <w:rPr>
                <w:lang w:val="sr-Cyrl-CS"/>
              </w:rPr>
              <w:t>оториноларингологија</w:t>
            </w:r>
          </w:p>
        </w:tc>
      </w:tr>
      <w:tr w:rsidR="00975A90" w:rsidRPr="00574375" w14:paraId="7B82915A" w14:textId="77777777" w:rsidTr="008B0BF2">
        <w:trPr>
          <w:trHeight w:val="227"/>
          <w:jc w:val="center"/>
        </w:trPr>
        <w:tc>
          <w:tcPr>
            <w:tcW w:w="1094" w:type="pct"/>
            <w:gridSpan w:val="2"/>
            <w:vAlign w:val="center"/>
          </w:tcPr>
          <w:p w14:paraId="6717A30C" w14:textId="77777777" w:rsidR="00494424" w:rsidRPr="00574375" w:rsidRDefault="00494424" w:rsidP="00657B51">
            <w:pPr>
              <w:spacing w:after="60"/>
              <w:rPr>
                <w:lang w:val="sr-Cyrl-CS"/>
              </w:rPr>
            </w:pPr>
            <w:r w:rsidRPr="00574375">
              <w:rPr>
                <w:lang w:val="sr-Cyrl-CS"/>
              </w:rPr>
              <w:t>Докторат</w:t>
            </w:r>
          </w:p>
        </w:tc>
        <w:tc>
          <w:tcPr>
            <w:tcW w:w="468" w:type="pct"/>
            <w:gridSpan w:val="2"/>
            <w:vAlign w:val="center"/>
          </w:tcPr>
          <w:p w14:paraId="10D6E18C" w14:textId="77777777" w:rsidR="00494424" w:rsidRPr="00574375" w:rsidRDefault="003C0429" w:rsidP="00433179">
            <w:pPr>
              <w:spacing w:after="60"/>
              <w:rPr>
                <w:lang w:val="sr-Cyrl-CS"/>
              </w:rPr>
            </w:pPr>
            <w:r w:rsidRPr="00574375">
              <w:rPr>
                <w:lang w:val="sr-Cyrl-CS"/>
              </w:rPr>
              <w:t>201</w:t>
            </w:r>
            <w:r w:rsidR="00433179">
              <w:rPr>
                <w:lang w:val="sr-Cyrl-CS"/>
              </w:rPr>
              <w:t>2</w:t>
            </w:r>
          </w:p>
        </w:tc>
        <w:tc>
          <w:tcPr>
            <w:tcW w:w="1053" w:type="pct"/>
            <w:gridSpan w:val="2"/>
            <w:vAlign w:val="center"/>
          </w:tcPr>
          <w:p w14:paraId="1E9777B3" w14:textId="77777777" w:rsidR="00494424" w:rsidRPr="00574375" w:rsidRDefault="003C0429" w:rsidP="00657B51">
            <w:pPr>
              <w:spacing w:after="60"/>
              <w:rPr>
                <w:lang w:val="sr-Cyrl-CS"/>
              </w:rPr>
            </w:pPr>
            <w:r w:rsidRPr="00574375">
              <w:rPr>
                <w:lang w:val="sr-Cyrl-CS"/>
              </w:rPr>
              <w:t>Медицински факултет</w:t>
            </w:r>
          </w:p>
        </w:tc>
        <w:tc>
          <w:tcPr>
            <w:tcW w:w="2385" w:type="pct"/>
            <w:gridSpan w:val="8"/>
            <w:vAlign w:val="center"/>
          </w:tcPr>
          <w:p w14:paraId="33D7DE94" w14:textId="77777777" w:rsidR="00494424" w:rsidRPr="00574375" w:rsidRDefault="00433179" w:rsidP="00657B51">
            <w:pPr>
              <w:spacing w:after="60"/>
              <w:rPr>
                <w:lang w:val="sr-Cyrl-CS"/>
              </w:rPr>
            </w:pPr>
            <w:r>
              <w:rPr>
                <w:lang w:val="sr-Cyrl-CS"/>
              </w:rPr>
              <w:t>оториноларингологија</w:t>
            </w:r>
          </w:p>
        </w:tc>
      </w:tr>
      <w:tr w:rsidR="00975A90" w:rsidRPr="00574375" w14:paraId="6BE249F9" w14:textId="77777777" w:rsidTr="008B0BF2">
        <w:trPr>
          <w:trHeight w:val="227"/>
          <w:jc w:val="center"/>
        </w:trPr>
        <w:tc>
          <w:tcPr>
            <w:tcW w:w="1094" w:type="pct"/>
            <w:gridSpan w:val="2"/>
            <w:vAlign w:val="center"/>
          </w:tcPr>
          <w:p w14:paraId="5B0F35BC" w14:textId="77777777" w:rsidR="00975A90" w:rsidRPr="00574375" w:rsidRDefault="00975A90" w:rsidP="00657B51">
            <w:pPr>
              <w:spacing w:after="60"/>
            </w:pPr>
            <w:r w:rsidRPr="00574375">
              <w:t>Специјализација</w:t>
            </w:r>
          </w:p>
        </w:tc>
        <w:tc>
          <w:tcPr>
            <w:tcW w:w="468" w:type="pct"/>
            <w:gridSpan w:val="2"/>
            <w:vAlign w:val="center"/>
          </w:tcPr>
          <w:p w14:paraId="718D59DE" w14:textId="77777777" w:rsidR="00975A90" w:rsidRPr="00574375" w:rsidRDefault="003C0429" w:rsidP="00433179">
            <w:pPr>
              <w:spacing w:after="60"/>
              <w:rPr>
                <w:lang w:val="sr-Cyrl-CS"/>
              </w:rPr>
            </w:pPr>
            <w:r w:rsidRPr="00574375">
              <w:rPr>
                <w:lang w:val="sr-Cyrl-CS"/>
              </w:rPr>
              <w:t>20</w:t>
            </w:r>
            <w:r w:rsidR="00433179">
              <w:rPr>
                <w:lang w:val="sr-Cyrl-CS"/>
              </w:rPr>
              <w:t>03</w:t>
            </w:r>
          </w:p>
        </w:tc>
        <w:tc>
          <w:tcPr>
            <w:tcW w:w="1053" w:type="pct"/>
            <w:gridSpan w:val="2"/>
            <w:vAlign w:val="center"/>
          </w:tcPr>
          <w:p w14:paraId="56BD7B0E" w14:textId="77777777" w:rsidR="00975A90" w:rsidRPr="00574375" w:rsidRDefault="003C0429" w:rsidP="00657B51">
            <w:pPr>
              <w:spacing w:after="60"/>
              <w:rPr>
                <w:lang w:val="sr-Cyrl-CS"/>
              </w:rPr>
            </w:pPr>
            <w:r w:rsidRPr="00574375">
              <w:rPr>
                <w:lang w:val="sr-Cyrl-CS"/>
              </w:rPr>
              <w:t>Медицински факултет</w:t>
            </w:r>
          </w:p>
        </w:tc>
        <w:tc>
          <w:tcPr>
            <w:tcW w:w="2385" w:type="pct"/>
            <w:gridSpan w:val="8"/>
            <w:vAlign w:val="center"/>
          </w:tcPr>
          <w:p w14:paraId="3E26A705" w14:textId="77777777" w:rsidR="00975A90" w:rsidRPr="00574375" w:rsidRDefault="00433179" w:rsidP="00657B51">
            <w:pPr>
              <w:spacing w:after="60"/>
              <w:rPr>
                <w:lang w:val="sr-Cyrl-CS"/>
              </w:rPr>
            </w:pPr>
            <w:r>
              <w:rPr>
                <w:lang w:val="sr-Cyrl-CS"/>
              </w:rPr>
              <w:t>оториноларингологија</w:t>
            </w:r>
          </w:p>
        </w:tc>
      </w:tr>
      <w:tr w:rsidR="00975A90" w:rsidRPr="00574375" w14:paraId="5219C318" w14:textId="77777777" w:rsidTr="008B0BF2">
        <w:trPr>
          <w:trHeight w:val="227"/>
          <w:jc w:val="center"/>
        </w:trPr>
        <w:tc>
          <w:tcPr>
            <w:tcW w:w="1094" w:type="pct"/>
            <w:gridSpan w:val="2"/>
            <w:vAlign w:val="center"/>
          </w:tcPr>
          <w:p w14:paraId="633CC985" w14:textId="77777777" w:rsidR="00494424" w:rsidRPr="00574375" w:rsidRDefault="00494424" w:rsidP="00657B51">
            <w:pPr>
              <w:spacing w:after="60"/>
            </w:pPr>
            <w:r w:rsidRPr="00574375">
              <w:t>Магистратура</w:t>
            </w:r>
          </w:p>
        </w:tc>
        <w:tc>
          <w:tcPr>
            <w:tcW w:w="468" w:type="pct"/>
            <w:gridSpan w:val="2"/>
            <w:vAlign w:val="center"/>
          </w:tcPr>
          <w:p w14:paraId="2E0BDB18" w14:textId="77777777" w:rsidR="00494424" w:rsidRPr="00F20530" w:rsidRDefault="00433179" w:rsidP="00F20530">
            <w:pPr>
              <w:spacing w:after="60"/>
            </w:pPr>
            <w:r>
              <w:rPr>
                <w:lang w:val="sr-Cyrl-CS"/>
              </w:rPr>
              <w:t>200</w:t>
            </w:r>
            <w:r w:rsidR="00F20530">
              <w:t>5</w:t>
            </w:r>
          </w:p>
        </w:tc>
        <w:tc>
          <w:tcPr>
            <w:tcW w:w="1053" w:type="pct"/>
            <w:gridSpan w:val="2"/>
            <w:vAlign w:val="center"/>
          </w:tcPr>
          <w:p w14:paraId="17E0F127" w14:textId="77777777" w:rsidR="00494424" w:rsidRPr="00574375" w:rsidRDefault="007D117D" w:rsidP="00657B51">
            <w:pPr>
              <w:spacing w:after="60"/>
              <w:rPr>
                <w:lang w:val="sr-Cyrl-CS"/>
              </w:rPr>
            </w:pPr>
            <w:r w:rsidRPr="00574375">
              <w:rPr>
                <w:lang w:val="sr-Cyrl-CS"/>
              </w:rPr>
              <w:t>Медицински факултет</w:t>
            </w:r>
          </w:p>
        </w:tc>
        <w:tc>
          <w:tcPr>
            <w:tcW w:w="2385" w:type="pct"/>
            <w:gridSpan w:val="8"/>
            <w:vAlign w:val="center"/>
          </w:tcPr>
          <w:p w14:paraId="2B9018F2" w14:textId="77777777" w:rsidR="00494424" w:rsidRPr="00574375" w:rsidRDefault="007D117D" w:rsidP="00657B51">
            <w:pPr>
              <w:spacing w:after="60"/>
              <w:rPr>
                <w:lang w:val="sr-Cyrl-CS"/>
              </w:rPr>
            </w:pPr>
            <w:r>
              <w:rPr>
                <w:lang w:val="sr-Cyrl-CS"/>
              </w:rPr>
              <w:t>оториноларингологија</w:t>
            </w:r>
          </w:p>
        </w:tc>
      </w:tr>
      <w:tr w:rsidR="00975A90" w:rsidRPr="00574375" w14:paraId="36F780FA" w14:textId="77777777" w:rsidTr="008B0BF2">
        <w:trPr>
          <w:trHeight w:val="227"/>
          <w:jc w:val="center"/>
        </w:trPr>
        <w:tc>
          <w:tcPr>
            <w:tcW w:w="1094" w:type="pct"/>
            <w:gridSpan w:val="2"/>
            <w:vAlign w:val="center"/>
          </w:tcPr>
          <w:p w14:paraId="415E5EFD" w14:textId="77777777" w:rsidR="00494424" w:rsidRPr="007D117D" w:rsidRDefault="007D117D" w:rsidP="00975A90">
            <w:pPr>
              <w:spacing w:after="60"/>
            </w:pPr>
            <w:r>
              <w:t>субспецијализација</w:t>
            </w:r>
          </w:p>
        </w:tc>
        <w:tc>
          <w:tcPr>
            <w:tcW w:w="468" w:type="pct"/>
            <w:gridSpan w:val="2"/>
            <w:vAlign w:val="center"/>
          </w:tcPr>
          <w:p w14:paraId="5C6EDFA2" w14:textId="77777777" w:rsidR="00494424" w:rsidRPr="00574375" w:rsidRDefault="007D117D" w:rsidP="00657B51">
            <w:pPr>
              <w:spacing w:after="60"/>
              <w:rPr>
                <w:lang w:val="sr-Cyrl-CS"/>
              </w:rPr>
            </w:pPr>
            <w:r>
              <w:rPr>
                <w:lang w:val="sr-Cyrl-CS"/>
              </w:rPr>
              <w:t>2014</w:t>
            </w:r>
          </w:p>
        </w:tc>
        <w:tc>
          <w:tcPr>
            <w:tcW w:w="1053" w:type="pct"/>
            <w:gridSpan w:val="2"/>
            <w:vAlign w:val="center"/>
          </w:tcPr>
          <w:p w14:paraId="24862DE2" w14:textId="77777777" w:rsidR="00494424" w:rsidRPr="00574375" w:rsidRDefault="007D117D" w:rsidP="00657B51">
            <w:pPr>
              <w:spacing w:after="60"/>
              <w:rPr>
                <w:lang w:val="sr-Cyrl-CS"/>
              </w:rPr>
            </w:pPr>
            <w:r w:rsidRPr="00574375">
              <w:rPr>
                <w:lang w:val="sr-Cyrl-CS"/>
              </w:rPr>
              <w:t>Медицински факултет</w:t>
            </w:r>
          </w:p>
        </w:tc>
        <w:tc>
          <w:tcPr>
            <w:tcW w:w="2385" w:type="pct"/>
            <w:gridSpan w:val="8"/>
            <w:vAlign w:val="center"/>
          </w:tcPr>
          <w:p w14:paraId="4A9AFD62" w14:textId="77777777" w:rsidR="00494424" w:rsidRPr="00574375" w:rsidRDefault="007D117D" w:rsidP="00657B51">
            <w:pPr>
              <w:spacing w:after="60"/>
              <w:rPr>
                <w:lang w:val="sr-Cyrl-CS"/>
              </w:rPr>
            </w:pPr>
            <w:r>
              <w:rPr>
                <w:lang w:val="sr-Cyrl-CS"/>
              </w:rPr>
              <w:t>алергологија</w:t>
            </w:r>
          </w:p>
        </w:tc>
      </w:tr>
      <w:tr w:rsidR="00975A90" w:rsidRPr="00574375" w14:paraId="4FC89777" w14:textId="77777777" w:rsidTr="008B0BF2">
        <w:trPr>
          <w:trHeight w:val="227"/>
          <w:jc w:val="center"/>
        </w:trPr>
        <w:tc>
          <w:tcPr>
            <w:tcW w:w="1094" w:type="pct"/>
            <w:gridSpan w:val="2"/>
            <w:vAlign w:val="center"/>
          </w:tcPr>
          <w:p w14:paraId="501BD1A2" w14:textId="77777777" w:rsidR="00494424" w:rsidRPr="00574375" w:rsidRDefault="00494424" w:rsidP="00657B51">
            <w:pPr>
              <w:spacing w:after="60"/>
              <w:rPr>
                <w:lang w:val="sr-Cyrl-CS"/>
              </w:rPr>
            </w:pPr>
            <w:r w:rsidRPr="00574375">
              <w:rPr>
                <w:lang w:val="sr-Cyrl-CS"/>
              </w:rPr>
              <w:t>Диплома</w:t>
            </w:r>
          </w:p>
        </w:tc>
        <w:tc>
          <w:tcPr>
            <w:tcW w:w="468" w:type="pct"/>
            <w:gridSpan w:val="2"/>
            <w:vAlign w:val="center"/>
          </w:tcPr>
          <w:p w14:paraId="56461362" w14:textId="77777777" w:rsidR="00494424" w:rsidRPr="00574375" w:rsidRDefault="00433179" w:rsidP="00657B51">
            <w:pPr>
              <w:spacing w:after="60"/>
              <w:rPr>
                <w:lang w:val="sr-Cyrl-CS"/>
              </w:rPr>
            </w:pPr>
            <w:r>
              <w:rPr>
                <w:lang w:val="sr-Cyrl-CS"/>
              </w:rPr>
              <w:t>1997</w:t>
            </w:r>
          </w:p>
        </w:tc>
        <w:tc>
          <w:tcPr>
            <w:tcW w:w="1053" w:type="pct"/>
            <w:gridSpan w:val="2"/>
            <w:vAlign w:val="center"/>
          </w:tcPr>
          <w:p w14:paraId="59628725" w14:textId="77777777" w:rsidR="00494424" w:rsidRPr="00574375" w:rsidRDefault="003C0429" w:rsidP="00657B51">
            <w:pPr>
              <w:spacing w:after="60"/>
              <w:rPr>
                <w:lang w:val="sr-Cyrl-CS"/>
              </w:rPr>
            </w:pPr>
            <w:r w:rsidRPr="00574375">
              <w:rPr>
                <w:lang w:val="sr-Cyrl-CS"/>
              </w:rPr>
              <w:t>Медицински факултет</w:t>
            </w:r>
          </w:p>
        </w:tc>
        <w:tc>
          <w:tcPr>
            <w:tcW w:w="2385" w:type="pct"/>
            <w:gridSpan w:val="8"/>
            <w:vAlign w:val="center"/>
          </w:tcPr>
          <w:p w14:paraId="33E7698A" w14:textId="77777777" w:rsidR="00494424" w:rsidRPr="00574375" w:rsidRDefault="003C0429" w:rsidP="00657B51">
            <w:pPr>
              <w:spacing w:after="60"/>
              <w:rPr>
                <w:lang w:val="sr-Cyrl-CS"/>
              </w:rPr>
            </w:pPr>
            <w:r w:rsidRPr="00574375">
              <w:rPr>
                <w:lang w:val="sr-Cyrl-CS"/>
              </w:rPr>
              <w:t>Доктор медицине</w:t>
            </w:r>
          </w:p>
        </w:tc>
      </w:tr>
      <w:tr w:rsidR="00494424" w:rsidRPr="00574375" w14:paraId="6BEE7AC1" w14:textId="77777777" w:rsidTr="00494424">
        <w:trPr>
          <w:trHeight w:val="227"/>
          <w:jc w:val="center"/>
        </w:trPr>
        <w:tc>
          <w:tcPr>
            <w:tcW w:w="5000" w:type="pct"/>
            <w:gridSpan w:val="14"/>
            <w:vAlign w:val="center"/>
          </w:tcPr>
          <w:p w14:paraId="5D67A33E" w14:textId="77777777" w:rsidR="00494424" w:rsidRPr="00574375" w:rsidRDefault="00494424" w:rsidP="00657B51">
            <w:pPr>
              <w:spacing w:after="60"/>
              <w:rPr>
                <w:lang w:val="sr-Cyrl-CS"/>
              </w:rPr>
            </w:pPr>
            <w:r w:rsidRPr="00574375">
              <w:rPr>
                <w:b/>
                <w:lang w:val="sr-Cyrl-CS"/>
              </w:rPr>
              <w:t>Списак дисертација</w:t>
            </w:r>
            <w:r w:rsidRPr="00574375">
              <w:rPr>
                <w:b/>
              </w:rPr>
              <w:t xml:space="preserve">-докторских уметничких пројеката </w:t>
            </w:r>
            <w:r w:rsidRPr="00574375">
              <w:rPr>
                <w:b/>
                <w:lang w:val="sr-Cyrl-CS"/>
              </w:rPr>
              <w:t>а у којима је наставнк ментор или је био ментор у претходних 10 година</w:t>
            </w:r>
          </w:p>
        </w:tc>
      </w:tr>
      <w:tr w:rsidR="00494424" w:rsidRPr="00574375" w14:paraId="6D3DDC69" w14:textId="77777777" w:rsidTr="008B0BF2">
        <w:trPr>
          <w:trHeight w:val="227"/>
          <w:jc w:val="center"/>
        </w:trPr>
        <w:tc>
          <w:tcPr>
            <w:tcW w:w="313" w:type="pct"/>
            <w:vAlign w:val="center"/>
          </w:tcPr>
          <w:p w14:paraId="36E83A45" w14:textId="77777777" w:rsidR="00494424" w:rsidRPr="00574375" w:rsidRDefault="00494424" w:rsidP="00657B51">
            <w:pPr>
              <w:spacing w:after="60"/>
              <w:rPr>
                <w:lang w:val="sr-Cyrl-CS"/>
              </w:rPr>
            </w:pPr>
            <w:r w:rsidRPr="00574375">
              <w:rPr>
                <w:lang w:val="sr-Cyrl-CS"/>
              </w:rPr>
              <w:t>Р.Б.</w:t>
            </w:r>
          </w:p>
        </w:tc>
        <w:tc>
          <w:tcPr>
            <w:tcW w:w="1944" w:type="pct"/>
            <w:gridSpan w:val="4"/>
            <w:vAlign w:val="center"/>
          </w:tcPr>
          <w:p w14:paraId="06104229" w14:textId="77777777" w:rsidR="00494424" w:rsidRPr="00574375" w:rsidRDefault="00494424" w:rsidP="00657B51">
            <w:pPr>
              <w:spacing w:after="60"/>
            </w:pPr>
            <w:r w:rsidRPr="00574375">
              <w:rPr>
                <w:lang w:val="sr-Cyrl-CS"/>
              </w:rPr>
              <w:t>Наслов дисертације</w:t>
            </w:r>
            <w:r w:rsidRPr="00574375">
              <w:t xml:space="preserve">- докторског уметничког пројекта </w:t>
            </w:r>
          </w:p>
        </w:tc>
        <w:tc>
          <w:tcPr>
            <w:tcW w:w="621" w:type="pct"/>
            <w:gridSpan w:val="3"/>
            <w:vAlign w:val="center"/>
          </w:tcPr>
          <w:p w14:paraId="38C6D13F" w14:textId="77777777" w:rsidR="00494424" w:rsidRPr="00574375" w:rsidRDefault="00494424" w:rsidP="00657B51">
            <w:pPr>
              <w:spacing w:after="60"/>
              <w:rPr>
                <w:lang w:val="sr-Cyrl-CS"/>
              </w:rPr>
            </w:pPr>
            <w:r w:rsidRPr="00574375">
              <w:rPr>
                <w:lang w:val="sr-Cyrl-CS"/>
              </w:rPr>
              <w:t>Име кандидата</w:t>
            </w:r>
          </w:p>
        </w:tc>
        <w:tc>
          <w:tcPr>
            <w:tcW w:w="641" w:type="pct"/>
            <w:gridSpan w:val="2"/>
            <w:vAlign w:val="center"/>
          </w:tcPr>
          <w:p w14:paraId="3E563A20" w14:textId="77777777" w:rsidR="00494424" w:rsidRPr="00574375" w:rsidRDefault="00494424" w:rsidP="00657B51">
            <w:pPr>
              <w:spacing w:after="60"/>
              <w:rPr>
                <w:lang w:val="sr-Cyrl-CS"/>
              </w:rPr>
            </w:pPr>
            <w:r w:rsidRPr="00574375">
              <w:rPr>
                <w:lang w:val="sr-Cyrl-CS"/>
              </w:rPr>
              <w:t xml:space="preserve">*пријављена </w:t>
            </w:r>
          </w:p>
        </w:tc>
        <w:tc>
          <w:tcPr>
            <w:tcW w:w="1481" w:type="pct"/>
            <w:gridSpan w:val="4"/>
            <w:vAlign w:val="center"/>
          </w:tcPr>
          <w:p w14:paraId="0D00A81B" w14:textId="77777777" w:rsidR="00494424" w:rsidRPr="00574375" w:rsidRDefault="00494424" w:rsidP="00657B51">
            <w:pPr>
              <w:spacing w:after="60"/>
              <w:rPr>
                <w:lang w:val="sr-Cyrl-CS"/>
              </w:rPr>
            </w:pPr>
            <w:r w:rsidRPr="00574375">
              <w:rPr>
                <w:lang w:val="sr-Cyrl-CS"/>
              </w:rPr>
              <w:t>** одбрањена</w:t>
            </w:r>
          </w:p>
        </w:tc>
      </w:tr>
      <w:tr w:rsidR="00494424" w:rsidRPr="00574375" w14:paraId="55DBCA22" w14:textId="77777777" w:rsidTr="008B0BF2">
        <w:trPr>
          <w:trHeight w:val="227"/>
          <w:jc w:val="center"/>
        </w:trPr>
        <w:tc>
          <w:tcPr>
            <w:tcW w:w="313" w:type="pct"/>
            <w:vAlign w:val="center"/>
          </w:tcPr>
          <w:p w14:paraId="793DA8B8" w14:textId="77777777" w:rsidR="00494424" w:rsidRPr="00574375" w:rsidRDefault="00494424" w:rsidP="00657B51">
            <w:pPr>
              <w:spacing w:after="60"/>
              <w:rPr>
                <w:lang w:val="sr-Cyrl-CS"/>
              </w:rPr>
            </w:pPr>
          </w:p>
        </w:tc>
        <w:tc>
          <w:tcPr>
            <w:tcW w:w="1944" w:type="pct"/>
            <w:gridSpan w:val="4"/>
            <w:vAlign w:val="center"/>
          </w:tcPr>
          <w:p w14:paraId="4D7E8F5B" w14:textId="77777777" w:rsidR="00494424" w:rsidRPr="00574375" w:rsidRDefault="00494424" w:rsidP="00657B51">
            <w:pPr>
              <w:spacing w:after="60"/>
              <w:rPr>
                <w:lang w:val="sr-Cyrl-CS"/>
              </w:rPr>
            </w:pPr>
          </w:p>
        </w:tc>
        <w:tc>
          <w:tcPr>
            <w:tcW w:w="621" w:type="pct"/>
            <w:gridSpan w:val="3"/>
            <w:vAlign w:val="center"/>
          </w:tcPr>
          <w:p w14:paraId="0B4E8149" w14:textId="77777777" w:rsidR="00494424" w:rsidRPr="00574375" w:rsidRDefault="00494424" w:rsidP="00657B51">
            <w:pPr>
              <w:spacing w:after="60"/>
              <w:rPr>
                <w:lang w:val="sr-Cyrl-CS"/>
              </w:rPr>
            </w:pPr>
          </w:p>
        </w:tc>
        <w:tc>
          <w:tcPr>
            <w:tcW w:w="641" w:type="pct"/>
            <w:gridSpan w:val="2"/>
            <w:vAlign w:val="center"/>
          </w:tcPr>
          <w:p w14:paraId="5DC27E39" w14:textId="77777777" w:rsidR="00494424" w:rsidRPr="00574375" w:rsidRDefault="00494424" w:rsidP="00657B51">
            <w:pPr>
              <w:spacing w:after="60"/>
              <w:rPr>
                <w:lang w:val="sr-Cyrl-CS"/>
              </w:rPr>
            </w:pPr>
          </w:p>
        </w:tc>
        <w:tc>
          <w:tcPr>
            <w:tcW w:w="1481" w:type="pct"/>
            <w:gridSpan w:val="4"/>
            <w:vAlign w:val="center"/>
          </w:tcPr>
          <w:p w14:paraId="09712D19" w14:textId="77777777" w:rsidR="00494424" w:rsidRPr="00574375" w:rsidRDefault="00494424" w:rsidP="00657B51">
            <w:pPr>
              <w:spacing w:after="60"/>
              <w:rPr>
                <w:lang w:val="sr-Cyrl-CS"/>
              </w:rPr>
            </w:pPr>
          </w:p>
        </w:tc>
      </w:tr>
      <w:tr w:rsidR="00494424" w:rsidRPr="00574375" w14:paraId="3F2F5DDA" w14:textId="77777777" w:rsidTr="008B0BF2">
        <w:trPr>
          <w:trHeight w:val="227"/>
          <w:jc w:val="center"/>
        </w:trPr>
        <w:tc>
          <w:tcPr>
            <w:tcW w:w="313" w:type="pct"/>
            <w:vAlign w:val="center"/>
          </w:tcPr>
          <w:p w14:paraId="6BE66113" w14:textId="77777777" w:rsidR="00494424" w:rsidRPr="00574375" w:rsidRDefault="00494424" w:rsidP="00657B51">
            <w:pPr>
              <w:spacing w:after="60"/>
              <w:rPr>
                <w:lang w:val="sr-Cyrl-CS"/>
              </w:rPr>
            </w:pPr>
          </w:p>
        </w:tc>
        <w:tc>
          <w:tcPr>
            <w:tcW w:w="1944" w:type="pct"/>
            <w:gridSpan w:val="4"/>
            <w:vAlign w:val="center"/>
          </w:tcPr>
          <w:p w14:paraId="0027173C" w14:textId="77777777" w:rsidR="00494424" w:rsidRPr="00574375" w:rsidRDefault="00494424" w:rsidP="00657B51">
            <w:pPr>
              <w:spacing w:after="60"/>
              <w:rPr>
                <w:lang w:val="sr-Cyrl-CS"/>
              </w:rPr>
            </w:pPr>
          </w:p>
        </w:tc>
        <w:tc>
          <w:tcPr>
            <w:tcW w:w="621" w:type="pct"/>
            <w:gridSpan w:val="3"/>
            <w:vAlign w:val="center"/>
          </w:tcPr>
          <w:p w14:paraId="76B2F9B0" w14:textId="77777777" w:rsidR="00494424" w:rsidRPr="00574375" w:rsidRDefault="00494424" w:rsidP="00657B51">
            <w:pPr>
              <w:spacing w:after="60"/>
              <w:rPr>
                <w:lang w:val="sr-Cyrl-CS"/>
              </w:rPr>
            </w:pPr>
          </w:p>
        </w:tc>
        <w:tc>
          <w:tcPr>
            <w:tcW w:w="641" w:type="pct"/>
            <w:gridSpan w:val="2"/>
            <w:vAlign w:val="center"/>
          </w:tcPr>
          <w:p w14:paraId="4B21CB2D" w14:textId="77777777" w:rsidR="00494424" w:rsidRPr="00574375" w:rsidRDefault="00494424" w:rsidP="00657B51">
            <w:pPr>
              <w:spacing w:after="60"/>
              <w:rPr>
                <w:lang w:val="sr-Cyrl-CS"/>
              </w:rPr>
            </w:pPr>
          </w:p>
        </w:tc>
        <w:tc>
          <w:tcPr>
            <w:tcW w:w="1481" w:type="pct"/>
            <w:gridSpan w:val="4"/>
            <w:vAlign w:val="center"/>
          </w:tcPr>
          <w:p w14:paraId="6A7C5756" w14:textId="77777777" w:rsidR="00494424" w:rsidRPr="00574375" w:rsidRDefault="00494424" w:rsidP="00657B51">
            <w:pPr>
              <w:spacing w:after="60"/>
              <w:rPr>
                <w:lang w:val="sr-Cyrl-CS"/>
              </w:rPr>
            </w:pPr>
          </w:p>
        </w:tc>
      </w:tr>
      <w:tr w:rsidR="00494424" w:rsidRPr="00574375" w14:paraId="532A7E30" w14:textId="77777777" w:rsidTr="008B0BF2">
        <w:trPr>
          <w:trHeight w:val="227"/>
          <w:jc w:val="center"/>
        </w:trPr>
        <w:tc>
          <w:tcPr>
            <w:tcW w:w="313" w:type="pct"/>
            <w:vAlign w:val="center"/>
          </w:tcPr>
          <w:p w14:paraId="17304558" w14:textId="77777777" w:rsidR="00494424" w:rsidRPr="00574375" w:rsidRDefault="00494424" w:rsidP="00657B51">
            <w:pPr>
              <w:spacing w:after="60"/>
              <w:rPr>
                <w:lang w:val="sr-Cyrl-CS"/>
              </w:rPr>
            </w:pPr>
          </w:p>
        </w:tc>
        <w:tc>
          <w:tcPr>
            <w:tcW w:w="1944" w:type="pct"/>
            <w:gridSpan w:val="4"/>
            <w:vAlign w:val="center"/>
          </w:tcPr>
          <w:p w14:paraId="31E10FF2" w14:textId="77777777" w:rsidR="00494424" w:rsidRPr="00574375" w:rsidRDefault="00494424" w:rsidP="00657B51">
            <w:pPr>
              <w:spacing w:after="60"/>
              <w:rPr>
                <w:lang w:val="sr-Cyrl-CS"/>
              </w:rPr>
            </w:pPr>
          </w:p>
        </w:tc>
        <w:tc>
          <w:tcPr>
            <w:tcW w:w="621" w:type="pct"/>
            <w:gridSpan w:val="3"/>
            <w:vAlign w:val="center"/>
          </w:tcPr>
          <w:p w14:paraId="222D7BA0" w14:textId="77777777" w:rsidR="00494424" w:rsidRPr="00574375" w:rsidRDefault="00494424" w:rsidP="00657B51">
            <w:pPr>
              <w:spacing w:after="60"/>
              <w:rPr>
                <w:lang w:val="sr-Cyrl-CS"/>
              </w:rPr>
            </w:pPr>
          </w:p>
        </w:tc>
        <w:tc>
          <w:tcPr>
            <w:tcW w:w="641" w:type="pct"/>
            <w:gridSpan w:val="2"/>
            <w:vAlign w:val="center"/>
          </w:tcPr>
          <w:p w14:paraId="45EC7241" w14:textId="77777777" w:rsidR="00494424" w:rsidRPr="00574375" w:rsidRDefault="00494424" w:rsidP="00657B51">
            <w:pPr>
              <w:spacing w:after="60"/>
              <w:rPr>
                <w:lang w:val="sr-Cyrl-CS"/>
              </w:rPr>
            </w:pPr>
          </w:p>
        </w:tc>
        <w:tc>
          <w:tcPr>
            <w:tcW w:w="1481" w:type="pct"/>
            <w:gridSpan w:val="4"/>
            <w:vAlign w:val="center"/>
          </w:tcPr>
          <w:p w14:paraId="1AE80C3F" w14:textId="77777777" w:rsidR="00494424" w:rsidRPr="00574375" w:rsidRDefault="00494424" w:rsidP="00657B51">
            <w:pPr>
              <w:spacing w:after="60"/>
              <w:rPr>
                <w:lang w:val="sr-Cyrl-CS"/>
              </w:rPr>
            </w:pPr>
          </w:p>
        </w:tc>
      </w:tr>
      <w:tr w:rsidR="00494424" w:rsidRPr="00574375" w14:paraId="1B610011" w14:textId="77777777" w:rsidTr="00494424">
        <w:trPr>
          <w:trHeight w:val="227"/>
          <w:jc w:val="center"/>
        </w:trPr>
        <w:tc>
          <w:tcPr>
            <w:tcW w:w="5000" w:type="pct"/>
            <w:gridSpan w:val="14"/>
            <w:vAlign w:val="center"/>
          </w:tcPr>
          <w:p w14:paraId="2037E536" w14:textId="77777777" w:rsidR="00494424" w:rsidRPr="00574375" w:rsidRDefault="00494424" w:rsidP="00975A90">
            <w:pPr>
              <w:spacing w:after="60"/>
              <w:jc w:val="both"/>
              <w:rPr>
                <w:lang w:val="sr-Cyrl-CS"/>
              </w:rPr>
            </w:pPr>
            <w:r w:rsidRPr="00574375">
              <w:rPr>
                <w:lang w:val="sr-Cyrl-CS"/>
              </w:rPr>
              <w:t>*Година  у којој је дисертација</w:t>
            </w:r>
            <w:r w:rsidRPr="00574375">
              <w:t xml:space="preserve">-докторски уметнички пројекат </w:t>
            </w:r>
            <w:r w:rsidRPr="00574375">
              <w:rPr>
                <w:lang w:val="sr-Cyrl-CS"/>
              </w:rPr>
              <w:t xml:space="preserve"> пријављена</w:t>
            </w:r>
            <w:r w:rsidRPr="00574375">
              <w:t xml:space="preserve">-пријављен </w:t>
            </w:r>
            <w:r w:rsidRPr="00574375">
              <w:rPr>
                <w:lang w:val="sr-Cyrl-CS"/>
              </w:rPr>
              <w:t>(само за дисертације</w:t>
            </w:r>
            <w:r w:rsidRPr="00574375">
              <w:t xml:space="preserve">-докторске уметничке пројекте </w:t>
            </w:r>
            <w:r w:rsidRPr="00574375">
              <w:rPr>
                <w:lang w:val="sr-Cyrl-CS"/>
              </w:rPr>
              <w:t xml:space="preserve"> које су у току), ** Година у којој је дисертација</w:t>
            </w:r>
            <w:r w:rsidRPr="00574375">
              <w:t xml:space="preserve">-докторски уметнички пројекат </w:t>
            </w:r>
            <w:r w:rsidRPr="00574375">
              <w:rPr>
                <w:lang w:val="sr-Cyrl-CS"/>
              </w:rPr>
              <w:t xml:space="preserve"> одбрањена (само за дисертације</w:t>
            </w:r>
            <w:r w:rsidRPr="00574375">
              <w:t xml:space="preserve">-докторско уметничке пројекте </w:t>
            </w:r>
            <w:r w:rsidRPr="00574375">
              <w:rPr>
                <w:lang w:val="sr-Cyrl-CS"/>
              </w:rPr>
              <w:t xml:space="preserve"> из ранијег периода)</w:t>
            </w:r>
          </w:p>
        </w:tc>
      </w:tr>
      <w:tr w:rsidR="00494424" w:rsidRPr="00574375" w14:paraId="51941FEC" w14:textId="77777777" w:rsidTr="00494424">
        <w:trPr>
          <w:trHeight w:val="227"/>
          <w:jc w:val="center"/>
        </w:trPr>
        <w:tc>
          <w:tcPr>
            <w:tcW w:w="5000" w:type="pct"/>
            <w:gridSpan w:val="14"/>
            <w:vAlign w:val="center"/>
          </w:tcPr>
          <w:p w14:paraId="734C4F89" w14:textId="77777777" w:rsidR="00494424" w:rsidRPr="00574375" w:rsidRDefault="00494424" w:rsidP="00975A90">
            <w:pPr>
              <w:spacing w:after="60"/>
              <w:jc w:val="both"/>
              <w:rPr>
                <w:b/>
              </w:rPr>
            </w:pPr>
            <w:r w:rsidRPr="00574375">
              <w:rPr>
                <w:b/>
                <w:lang w:val="sr-Cyrl-CS"/>
              </w:rPr>
              <w:t>Категоризација публикације</w:t>
            </w:r>
            <w:r w:rsidRPr="00574375">
              <w:rPr>
                <w:b/>
              </w:rPr>
              <w:t xml:space="preserve"> научних радова  из области датог студијског програма </w:t>
            </w:r>
            <w:r w:rsidRPr="00574375">
              <w:rPr>
                <w:b/>
                <w:lang w:val="sr-Cyrl-CS"/>
              </w:rPr>
              <w:t xml:space="preserve"> према класификацији ре</w:t>
            </w:r>
            <w:r w:rsidRPr="00574375">
              <w:rPr>
                <w:b/>
              </w:rPr>
              <w:t>с</w:t>
            </w:r>
            <w:r w:rsidRPr="00574375">
              <w:rPr>
                <w:b/>
                <w:lang w:val="sr-Cyrl-CS"/>
              </w:rPr>
              <w:t>орног Министарства просвете, науке и технолошког развоја  а у складу са допунским захтевевима  стандарда за дато поље</w:t>
            </w:r>
          </w:p>
        </w:tc>
      </w:tr>
      <w:tr w:rsidR="00FA083F" w:rsidRPr="00574375" w14:paraId="231DA89E" w14:textId="77777777" w:rsidTr="00563737">
        <w:trPr>
          <w:trHeight w:val="227"/>
          <w:jc w:val="center"/>
        </w:trPr>
        <w:tc>
          <w:tcPr>
            <w:tcW w:w="313" w:type="pct"/>
            <w:vAlign w:val="center"/>
          </w:tcPr>
          <w:p w14:paraId="3A9982F7" w14:textId="77777777" w:rsidR="00FA083F" w:rsidRPr="00574375" w:rsidRDefault="00FA083F" w:rsidP="00657B51">
            <w:pPr>
              <w:spacing w:line="276" w:lineRule="auto"/>
              <w:ind w:left="-23"/>
              <w:jc w:val="center"/>
              <w:rPr>
                <w:b/>
              </w:rPr>
            </w:pPr>
            <w:r w:rsidRPr="00574375">
              <w:rPr>
                <w:b/>
              </w:rPr>
              <w:t>Р.б.</w:t>
            </w:r>
          </w:p>
        </w:tc>
        <w:tc>
          <w:tcPr>
            <w:tcW w:w="3439" w:type="pct"/>
            <w:gridSpan w:val="10"/>
          </w:tcPr>
          <w:p w14:paraId="2E421C97" w14:textId="77777777" w:rsidR="00FA083F" w:rsidRPr="00574375" w:rsidRDefault="00FA083F" w:rsidP="00657B51">
            <w:pPr>
              <w:pStyle w:val="TableParagraph"/>
              <w:spacing w:line="276" w:lineRule="auto"/>
              <w:ind w:left="65" w:right="-15"/>
              <w:jc w:val="center"/>
              <w:rPr>
                <w:b/>
                <w:sz w:val="20"/>
                <w:szCs w:val="20"/>
              </w:rPr>
            </w:pPr>
            <w:r w:rsidRPr="00574375">
              <w:rPr>
                <w:b/>
                <w:sz w:val="20"/>
                <w:szCs w:val="20"/>
              </w:rPr>
              <w:t>Публикација</w:t>
            </w:r>
          </w:p>
        </w:tc>
        <w:tc>
          <w:tcPr>
            <w:tcW w:w="507" w:type="pct"/>
          </w:tcPr>
          <w:p w14:paraId="394FA50C" w14:textId="77777777" w:rsidR="00FA083F" w:rsidRPr="00574375" w:rsidRDefault="00FA083F" w:rsidP="00657B51">
            <w:pPr>
              <w:pStyle w:val="TableParagraph"/>
              <w:spacing w:before="8" w:line="276" w:lineRule="auto"/>
              <w:jc w:val="center"/>
              <w:rPr>
                <w:b/>
                <w:sz w:val="20"/>
                <w:szCs w:val="20"/>
              </w:rPr>
            </w:pPr>
            <w:r w:rsidRPr="00574375">
              <w:rPr>
                <w:b/>
                <w:sz w:val="20"/>
                <w:szCs w:val="20"/>
              </w:rPr>
              <w:t>ISI</w:t>
            </w:r>
          </w:p>
        </w:tc>
        <w:tc>
          <w:tcPr>
            <w:tcW w:w="370" w:type="pct"/>
          </w:tcPr>
          <w:p w14:paraId="3F7B8F2E" w14:textId="77777777" w:rsidR="00FA083F" w:rsidRPr="00574375" w:rsidRDefault="00FA083F" w:rsidP="00657B51">
            <w:pPr>
              <w:pStyle w:val="TableParagraph"/>
              <w:spacing w:before="8" w:line="276" w:lineRule="auto"/>
              <w:jc w:val="center"/>
              <w:rPr>
                <w:b/>
                <w:sz w:val="20"/>
                <w:szCs w:val="20"/>
              </w:rPr>
            </w:pPr>
            <w:r w:rsidRPr="00574375">
              <w:rPr>
                <w:b/>
                <w:sz w:val="20"/>
                <w:szCs w:val="20"/>
              </w:rPr>
              <w:t>M</w:t>
            </w:r>
          </w:p>
        </w:tc>
        <w:tc>
          <w:tcPr>
            <w:tcW w:w="371" w:type="pct"/>
          </w:tcPr>
          <w:p w14:paraId="0230BF0B" w14:textId="77777777" w:rsidR="00FA083F" w:rsidRPr="00574375" w:rsidRDefault="00FA083F" w:rsidP="00657B51">
            <w:pPr>
              <w:pStyle w:val="TableParagraph"/>
              <w:spacing w:before="8" w:line="276" w:lineRule="auto"/>
              <w:jc w:val="center"/>
              <w:rPr>
                <w:b/>
                <w:sz w:val="20"/>
                <w:szCs w:val="20"/>
              </w:rPr>
            </w:pPr>
            <w:r w:rsidRPr="00574375">
              <w:rPr>
                <w:b/>
                <w:sz w:val="20"/>
                <w:szCs w:val="20"/>
              </w:rPr>
              <w:t>IF</w:t>
            </w:r>
          </w:p>
        </w:tc>
      </w:tr>
      <w:tr w:rsidR="008B0BF2" w:rsidRPr="00574375" w14:paraId="45C3E92B" w14:textId="77777777" w:rsidTr="00563737">
        <w:trPr>
          <w:trHeight w:val="227"/>
          <w:jc w:val="center"/>
        </w:trPr>
        <w:tc>
          <w:tcPr>
            <w:tcW w:w="313" w:type="pct"/>
            <w:vAlign w:val="center"/>
          </w:tcPr>
          <w:p w14:paraId="43DA81E7" w14:textId="77777777" w:rsidR="008B0BF2" w:rsidRPr="00E43164" w:rsidRDefault="008B0BF2" w:rsidP="00077F26">
            <w:pPr>
              <w:spacing w:line="276" w:lineRule="auto"/>
              <w:ind w:left="-23"/>
              <w:jc w:val="center"/>
            </w:pPr>
            <w:r w:rsidRPr="00E43164">
              <w:t>1.</w:t>
            </w:r>
          </w:p>
        </w:tc>
        <w:tc>
          <w:tcPr>
            <w:tcW w:w="3439" w:type="pct"/>
            <w:gridSpan w:val="10"/>
          </w:tcPr>
          <w:p w14:paraId="30B656DB" w14:textId="77777777" w:rsidR="008B0BF2" w:rsidRPr="00140ACF" w:rsidRDefault="008B0BF2" w:rsidP="00332BAC">
            <w:pPr>
              <w:jc w:val="both"/>
              <w:rPr>
                <w:bCs/>
              </w:rPr>
            </w:pPr>
            <w:r>
              <w:rPr>
                <w:b/>
                <w:bCs/>
              </w:rPr>
              <w:t xml:space="preserve">Buljčik-Čupić M, </w:t>
            </w:r>
            <w:r>
              <w:rPr>
                <w:bCs/>
              </w:rPr>
              <w:t xml:space="preserve">Savović S, Lemajić-Komazec S, Dragičević D, Tešić T, Sivčev I. </w:t>
            </w:r>
            <w:hyperlink r:id="rId7" w:history="1">
              <w:r w:rsidRPr="00140ACF">
                <w:rPr>
                  <w:rStyle w:val="Hyperlink"/>
                  <w:bCs/>
                </w:rPr>
                <w:t>Characteristics of patients with diagnosed chronic fungal rhinosinusitis surgically treated in the past five years.</w:t>
              </w:r>
            </w:hyperlink>
            <w:r>
              <w:rPr>
                <w:bCs/>
              </w:rPr>
              <w:t xml:space="preserve"> Srp Ar</w:t>
            </w:r>
            <w:r w:rsidR="0060196D">
              <w:rPr>
                <w:bCs/>
              </w:rPr>
              <w:t>h</w:t>
            </w:r>
            <w:r>
              <w:rPr>
                <w:bCs/>
              </w:rPr>
              <w:t xml:space="preserve"> Celok Lek. 2023;151(5-6):321-5. </w:t>
            </w:r>
          </w:p>
        </w:tc>
        <w:tc>
          <w:tcPr>
            <w:tcW w:w="507"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731"/>
            </w:tblGrid>
            <w:tr w:rsidR="00563737" w:rsidRPr="00140ACF" w14:paraId="0C333912" w14:textId="77777777" w:rsidTr="00140ACF">
              <w:trPr>
                <w:tblCellSpacing w:w="15" w:type="dxa"/>
              </w:trPr>
              <w:tc>
                <w:tcPr>
                  <w:tcW w:w="0" w:type="auto"/>
                  <w:vAlign w:val="center"/>
                  <w:hideMark/>
                </w:tcPr>
                <w:p w14:paraId="5E2EE487" w14:textId="77777777" w:rsidR="00563737" w:rsidRDefault="00563737">
                  <w:pPr>
                    <w:rPr>
                      <w:sz w:val="24"/>
                      <w:szCs w:val="24"/>
                    </w:rPr>
                  </w:pPr>
                </w:p>
              </w:tc>
              <w:tc>
                <w:tcPr>
                  <w:tcW w:w="0" w:type="auto"/>
                  <w:vAlign w:val="center"/>
                  <w:hideMark/>
                </w:tcPr>
                <w:p w14:paraId="4801E822" w14:textId="77777777" w:rsidR="00563737" w:rsidRDefault="00563737">
                  <w:pPr>
                    <w:rPr>
                      <w:sz w:val="24"/>
                      <w:szCs w:val="24"/>
                    </w:rPr>
                  </w:pPr>
                  <w:r>
                    <w:t>162/167</w:t>
                  </w:r>
                </w:p>
              </w:tc>
            </w:tr>
          </w:tbl>
          <w:p w14:paraId="24211D6A" w14:textId="77777777" w:rsidR="008B0BF2" w:rsidRPr="00E43164" w:rsidRDefault="008B0BF2" w:rsidP="00332BAC">
            <w:pPr>
              <w:jc w:val="center"/>
            </w:pPr>
          </w:p>
        </w:tc>
        <w:tc>
          <w:tcPr>
            <w:tcW w:w="370" w:type="pct"/>
            <w:vAlign w:val="center"/>
          </w:tcPr>
          <w:p w14:paraId="257235FD" w14:textId="77777777" w:rsidR="008B0BF2" w:rsidRPr="00E43164" w:rsidRDefault="008B0BF2" w:rsidP="00563737">
            <w:pPr>
              <w:jc w:val="center"/>
            </w:pPr>
            <w:r>
              <w:t>23</w:t>
            </w:r>
          </w:p>
        </w:tc>
        <w:tc>
          <w:tcPr>
            <w:tcW w:w="371" w:type="pct"/>
            <w:vAlign w:val="center"/>
          </w:tcPr>
          <w:p w14:paraId="298DF384" w14:textId="77777777" w:rsidR="008B0BF2" w:rsidRPr="00E43164" w:rsidRDefault="008B0BF2" w:rsidP="00563737">
            <w:pPr>
              <w:jc w:val="center"/>
            </w:pPr>
            <w:r>
              <w:t>0.2</w:t>
            </w:r>
          </w:p>
        </w:tc>
      </w:tr>
      <w:tr w:rsidR="008B0BF2" w:rsidRPr="00574375" w14:paraId="180EFC8C" w14:textId="77777777" w:rsidTr="00563737">
        <w:trPr>
          <w:trHeight w:val="227"/>
          <w:jc w:val="center"/>
        </w:trPr>
        <w:tc>
          <w:tcPr>
            <w:tcW w:w="313" w:type="pct"/>
            <w:vAlign w:val="center"/>
          </w:tcPr>
          <w:p w14:paraId="07D4E4C6" w14:textId="77777777" w:rsidR="008B0BF2" w:rsidRPr="00E43164" w:rsidRDefault="008B0BF2" w:rsidP="00077F26">
            <w:pPr>
              <w:spacing w:line="276" w:lineRule="auto"/>
              <w:ind w:left="-23"/>
              <w:jc w:val="center"/>
            </w:pPr>
            <w:r w:rsidRPr="00E43164">
              <w:t>2.</w:t>
            </w:r>
          </w:p>
        </w:tc>
        <w:tc>
          <w:tcPr>
            <w:tcW w:w="3439" w:type="pct"/>
            <w:gridSpan w:val="10"/>
          </w:tcPr>
          <w:p w14:paraId="0D5944B8" w14:textId="77777777" w:rsidR="008B0BF2" w:rsidRPr="00E43164" w:rsidRDefault="008B0BF2" w:rsidP="00332BAC">
            <w:pPr>
              <w:jc w:val="both"/>
              <w:rPr>
                <w:bCs/>
                <w:color w:val="C00000"/>
              </w:rPr>
            </w:pPr>
            <w:r w:rsidRPr="00E43164">
              <w:rPr>
                <w:bCs/>
              </w:rPr>
              <w:t xml:space="preserve">Savović S, Dragnić N, Kljajić V, Jovančević Lj,  </w:t>
            </w:r>
            <w:r w:rsidRPr="00E43164">
              <w:rPr>
                <w:b/>
                <w:bCs/>
              </w:rPr>
              <w:t>Buljčik-Čupić M</w:t>
            </w:r>
            <w:r w:rsidRPr="00E43164">
              <w:rPr>
                <w:bCs/>
              </w:rPr>
              <w:t>, Lemajić-Komazec S.</w:t>
            </w:r>
            <w:r w:rsidRPr="00E43164">
              <w:rPr>
                <w:bCs/>
                <w:color w:val="C00000"/>
              </w:rPr>
              <w:t xml:space="preserve"> </w:t>
            </w:r>
            <w:hyperlink r:id="rId8" w:history="1">
              <w:r w:rsidRPr="00E43164">
                <w:rPr>
                  <w:rStyle w:val="Hyperlink"/>
                  <w:bCs/>
                </w:rPr>
                <w:t>Correlations between symptoms, nasal endoscopy and computed tomography in patients with chronic rhinosinusitis without nasal polyps</w:t>
              </w:r>
            </w:hyperlink>
            <w:r w:rsidRPr="00E43164">
              <w:rPr>
                <w:bCs/>
                <w:color w:val="C00000"/>
              </w:rPr>
              <w:t xml:space="preserve">. </w:t>
            </w:r>
            <w:r w:rsidRPr="00E43164">
              <w:rPr>
                <w:bCs/>
              </w:rPr>
              <w:t>Vojnosanit Pregl. 2020;77(1):41-6.</w:t>
            </w:r>
            <w:r w:rsidRPr="00E43164">
              <w:rPr>
                <w:bCs/>
                <w:color w:val="C00000"/>
              </w:rPr>
              <w:t xml:space="preserve"> </w:t>
            </w:r>
          </w:p>
        </w:tc>
        <w:tc>
          <w:tcPr>
            <w:tcW w:w="507" w:type="pct"/>
            <w:vAlign w:val="center"/>
          </w:tcPr>
          <w:p w14:paraId="34ADF094" w14:textId="77777777" w:rsidR="008B0BF2" w:rsidRPr="00E43164" w:rsidRDefault="008B0BF2" w:rsidP="00332BAC">
            <w:pPr>
              <w:jc w:val="center"/>
            </w:pPr>
            <w:r w:rsidRPr="00E43164">
              <w:t>165/169</w:t>
            </w:r>
          </w:p>
          <w:p w14:paraId="0FF33E47" w14:textId="77777777" w:rsidR="008B0BF2" w:rsidRPr="00E43164" w:rsidRDefault="008B0BF2" w:rsidP="00332BAC">
            <w:pPr>
              <w:jc w:val="center"/>
            </w:pPr>
          </w:p>
        </w:tc>
        <w:tc>
          <w:tcPr>
            <w:tcW w:w="370" w:type="pct"/>
            <w:vAlign w:val="center"/>
          </w:tcPr>
          <w:p w14:paraId="01A8DB79" w14:textId="77777777" w:rsidR="008B0BF2" w:rsidRPr="00E43164" w:rsidRDefault="008B0BF2" w:rsidP="00332BAC">
            <w:pPr>
              <w:jc w:val="center"/>
            </w:pPr>
            <w:r w:rsidRPr="00E43164">
              <w:t>23</w:t>
            </w:r>
          </w:p>
          <w:p w14:paraId="45F874D8" w14:textId="77777777" w:rsidR="008B0BF2" w:rsidRPr="00E43164" w:rsidRDefault="008B0BF2" w:rsidP="00332BAC">
            <w:pPr>
              <w:jc w:val="center"/>
            </w:pPr>
          </w:p>
        </w:tc>
        <w:tc>
          <w:tcPr>
            <w:tcW w:w="371" w:type="pct"/>
            <w:vAlign w:val="center"/>
          </w:tcPr>
          <w:p w14:paraId="67A74BAC" w14:textId="77777777" w:rsidR="008B0BF2" w:rsidRPr="00E43164" w:rsidRDefault="008B0BF2" w:rsidP="00332BAC">
            <w:pPr>
              <w:jc w:val="center"/>
            </w:pPr>
            <w:r w:rsidRPr="00E43164">
              <w:t>0. 168</w:t>
            </w:r>
          </w:p>
        </w:tc>
      </w:tr>
      <w:tr w:rsidR="008B0BF2" w:rsidRPr="00574375" w14:paraId="2302D75F" w14:textId="77777777" w:rsidTr="00563737">
        <w:trPr>
          <w:trHeight w:val="227"/>
          <w:jc w:val="center"/>
        </w:trPr>
        <w:tc>
          <w:tcPr>
            <w:tcW w:w="313" w:type="pct"/>
            <w:vAlign w:val="center"/>
          </w:tcPr>
          <w:p w14:paraId="11FB5264" w14:textId="77777777" w:rsidR="008B0BF2" w:rsidRPr="00E43164" w:rsidRDefault="008B0BF2" w:rsidP="00077F26">
            <w:pPr>
              <w:spacing w:line="276" w:lineRule="auto"/>
              <w:ind w:left="-23"/>
              <w:jc w:val="center"/>
            </w:pPr>
            <w:r w:rsidRPr="00E43164">
              <w:t>3.</w:t>
            </w:r>
          </w:p>
        </w:tc>
        <w:tc>
          <w:tcPr>
            <w:tcW w:w="3439" w:type="pct"/>
            <w:gridSpan w:val="10"/>
          </w:tcPr>
          <w:p w14:paraId="71947D66" w14:textId="77777777" w:rsidR="008B0BF2" w:rsidRPr="00E43164" w:rsidRDefault="008B0BF2" w:rsidP="00332BAC">
            <w:pPr>
              <w:jc w:val="both"/>
              <w:rPr>
                <w:rStyle w:val="contribdegrees"/>
                <w:bCs/>
              </w:rPr>
            </w:pPr>
            <w:r w:rsidRPr="00E43164">
              <w:rPr>
                <w:bCs/>
              </w:rPr>
              <w:t xml:space="preserve">Savović S, </w:t>
            </w:r>
            <w:r w:rsidRPr="00E43164">
              <w:rPr>
                <w:b/>
                <w:bCs/>
              </w:rPr>
              <w:t>Buljčik-Čupić M</w:t>
            </w:r>
            <w:r w:rsidRPr="00E43164">
              <w:rPr>
                <w:bCs/>
              </w:rPr>
              <w:t xml:space="preserve">,  Jovančević Lj,  Kljajić V, Lemajić-Komazec S, Dragičević D. </w:t>
            </w:r>
            <w:hyperlink r:id="rId9" w:history="1">
              <w:r w:rsidRPr="00E43164">
                <w:rPr>
                  <w:rStyle w:val="Hyperlink"/>
                  <w:bCs/>
                </w:rPr>
                <w:t>Frequency and intensity of symptoms in patients with chronic rhinosinusitis</w:t>
              </w:r>
            </w:hyperlink>
            <w:r w:rsidRPr="00E43164">
              <w:rPr>
                <w:bCs/>
              </w:rPr>
              <w:t>. Srp Arh Celok Lek. 2019;147(1-2):34-8.</w:t>
            </w:r>
          </w:p>
        </w:tc>
        <w:tc>
          <w:tcPr>
            <w:tcW w:w="507" w:type="pct"/>
            <w:vAlign w:val="center"/>
          </w:tcPr>
          <w:p w14:paraId="689B9F4C" w14:textId="77777777" w:rsidR="008B0BF2" w:rsidRPr="00E43164" w:rsidRDefault="008B0BF2" w:rsidP="00332BAC">
            <w:pPr>
              <w:jc w:val="center"/>
            </w:pPr>
            <w:r w:rsidRPr="00E43164">
              <w:t>162/165</w:t>
            </w:r>
          </w:p>
        </w:tc>
        <w:tc>
          <w:tcPr>
            <w:tcW w:w="370" w:type="pct"/>
            <w:vAlign w:val="center"/>
          </w:tcPr>
          <w:p w14:paraId="353B2085" w14:textId="77777777" w:rsidR="008B0BF2" w:rsidRPr="00E43164" w:rsidRDefault="008B0BF2" w:rsidP="00332BAC">
            <w:pPr>
              <w:jc w:val="center"/>
            </w:pPr>
            <w:r w:rsidRPr="00E43164">
              <w:t>23</w:t>
            </w:r>
          </w:p>
        </w:tc>
        <w:tc>
          <w:tcPr>
            <w:tcW w:w="371" w:type="pct"/>
            <w:vAlign w:val="center"/>
          </w:tcPr>
          <w:p w14:paraId="385B5619" w14:textId="77777777" w:rsidR="008B0BF2" w:rsidRPr="00E43164" w:rsidRDefault="008B0BF2" w:rsidP="00332BAC">
            <w:pPr>
              <w:jc w:val="center"/>
            </w:pPr>
            <w:r w:rsidRPr="00E43164">
              <w:t>0.142</w:t>
            </w:r>
          </w:p>
        </w:tc>
      </w:tr>
      <w:tr w:rsidR="008B0BF2" w:rsidRPr="00574375" w14:paraId="5DCD56FB" w14:textId="77777777" w:rsidTr="00563737">
        <w:trPr>
          <w:trHeight w:val="227"/>
          <w:jc w:val="center"/>
        </w:trPr>
        <w:tc>
          <w:tcPr>
            <w:tcW w:w="313" w:type="pct"/>
            <w:vAlign w:val="center"/>
          </w:tcPr>
          <w:p w14:paraId="3F0D2CA1" w14:textId="77777777" w:rsidR="008B0BF2" w:rsidRPr="00E43164" w:rsidRDefault="008B0BF2" w:rsidP="00077F26">
            <w:pPr>
              <w:spacing w:line="276" w:lineRule="auto"/>
              <w:ind w:left="-23"/>
              <w:jc w:val="center"/>
            </w:pPr>
            <w:r w:rsidRPr="00E43164">
              <w:t>4.</w:t>
            </w:r>
          </w:p>
        </w:tc>
        <w:tc>
          <w:tcPr>
            <w:tcW w:w="3439" w:type="pct"/>
            <w:gridSpan w:val="10"/>
          </w:tcPr>
          <w:p w14:paraId="77760383" w14:textId="77777777" w:rsidR="008B0BF2" w:rsidRPr="00E43164" w:rsidRDefault="008B0BF2" w:rsidP="00332BAC">
            <w:pPr>
              <w:jc w:val="both"/>
            </w:pPr>
            <w:r w:rsidRPr="00E43164">
              <w:t xml:space="preserve">Savovic S,  Paut Kusturica M, Kljajić V, </w:t>
            </w:r>
            <w:r w:rsidRPr="00E43164">
              <w:rPr>
                <w:b/>
              </w:rPr>
              <w:t>Buljčik Čupić M</w:t>
            </w:r>
            <w:r w:rsidRPr="00E43164">
              <w:t xml:space="preserve">, Jovančević Lj, Pavlović V, Rašković A. </w:t>
            </w:r>
            <w:hyperlink r:id="rId10" w:history="1">
              <w:r w:rsidRPr="00E43164">
                <w:rPr>
                  <w:rStyle w:val="Hyperlink"/>
                </w:rPr>
                <w:t>The influence of standardized dry ivy leaf extract on the proportion of nasal secretion after post-septoplasty nasal packing removal</w:t>
              </w:r>
            </w:hyperlink>
            <w:r w:rsidRPr="00E43164">
              <w:t>. Braz J Otorhinolaryngol. 2019;85(6):685-9.</w:t>
            </w:r>
          </w:p>
        </w:tc>
        <w:tc>
          <w:tcPr>
            <w:tcW w:w="507" w:type="pct"/>
            <w:vAlign w:val="center"/>
          </w:tcPr>
          <w:p w14:paraId="0571AF6E" w14:textId="77777777" w:rsidR="008B0BF2" w:rsidRPr="00E43164" w:rsidRDefault="008B0BF2" w:rsidP="00332BAC">
            <w:pPr>
              <w:jc w:val="center"/>
            </w:pPr>
            <w:r w:rsidRPr="00E43164">
              <w:t>21/42</w:t>
            </w:r>
          </w:p>
          <w:p w14:paraId="7563C5BB" w14:textId="77777777" w:rsidR="008B0BF2" w:rsidRPr="00E43164" w:rsidRDefault="008B0BF2" w:rsidP="00332BAC">
            <w:pPr>
              <w:jc w:val="center"/>
            </w:pPr>
            <w:r w:rsidRPr="00E43164">
              <w:t>(2018)</w:t>
            </w:r>
          </w:p>
        </w:tc>
        <w:tc>
          <w:tcPr>
            <w:tcW w:w="370" w:type="pct"/>
            <w:vAlign w:val="center"/>
          </w:tcPr>
          <w:p w14:paraId="0FA58EAC" w14:textId="77777777" w:rsidR="008B0BF2" w:rsidRPr="00E43164" w:rsidRDefault="008B0BF2" w:rsidP="00332BAC">
            <w:pPr>
              <w:jc w:val="center"/>
              <w:rPr>
                <w:lang w:val="en-US"/>
              </w:rPr>
            </w:pPr>
            <w:r w:rsidRPr="00E43164">
              <w:rPr>
                <w:lang w:val="en-US"/>
              </w:rPr>
              <w:t>22</w:t>
            </w:r>
          </w:p>
          <w:p w14:paraId="5D5F1A26" w14:textId="77777777" w:rsidR="008B0BF2" w:rsidRPr="00E43164" w:rsidRDefault="008B0BF2" w:rsidP="00332BAC">
            <w:pPr>
              <w:jc w:val="center"/>
              <w:rPr>
                <w:lang w:val="en-US"/>
              </w:rPr>
            </w:pPr>
            <w:r w:rsidRPr="00E43164">
              <w:rPr>
                <w:lang w:val="en-US"/>
              </w:rPr>
              <w:t>(2018)</w:t>
            </w:r>
          </w:p>
        </w:tc>
        <w:tc>
          <w:tcPr>
            <w:tcW w:w="371" w:type="pct"/>
            <w:vAlign w:val="center"/>
          </w:tcPr>
          <w:p w14:paraId="247B1074" w14:textId="77777777" w:rsidR="008B0BF2" w:rsidRPr="00E43164" w:rsidRDefault="008B0BF2" w:rsidP="00332BAC">
            <w:pPr>
              <w:jc w:val="center"/>
              <w:rPr>
                <w:lang w:val="en-US"/>
              </w:rPr>
            </w:pPr>
            <w:r w:rsidRPr="00E43164">
              <w:rPr>
                <w:lang w:val="en-US"/>
              </w:rPr>
              <w:t>1.603</w:t>
            </w:r>
          </w:p>
          <w:p w14:paraId="2032F428" w14:textId="77777777" w:rsidR="008B0BF2" w:rsidRPr="00E43164" w:rsidRDefault="008B0BF2" w:rsidP="00332BAC">
            <w:pPr>
              <w:jc w:val="center"/>
              <w:rPr>
                <w:lang w:val="en-US"/>
              </w:rPr>
            </w:pPr>
            <w:r w:rsidRPr="00E43164">
              <w:rPr>
                <w:lang w:val="en-US"/>
              </w:rPr>
              <w:t>(2018)</w:t>
            </w:r>
          </w:p>
        </w:tc>
      </w:tr>
      <w:tr w:rsidR="008B0BF2" w:rsidRPr="00574375" w14:paraId="5E31E5D5" w14:textId="77777777" w:rsidTr="00563737">
        <w:trPr>
          <w:trHeight w:val="227"/>
          <w:jc w:val="center"/>
        </w:trPr>
        <w:tc>
          <w:tcPr>
            <w:tcW w:w="313" w:type="pct"/>
            <w:vAlign w:val="center"/>
          </w:tcPr>
          <w:p w14:paraId="298EBAB8" w14:textId="77777777" w:rsidR="008B0BF2" w:rsidRPr="00E43164" w:rsidRDefault="008B0BF2" w:rsidP="00077F26">
            <w:pPr>
              <w:spacing w:line="276" w:lineRule="auto"/>
              <w:ind w:left="-23"/>
              <w:jc w:val="center"/>
            </w:pPr>
            <w:r w:rsidRPr="00E43164">
              <w:t>5.</w:t>
            </w:r>
          </w:p>
        </w:tc>
        <w:tc>
          <w:tcPr>
            <w:tcW w:w="3439" w:type="pct"/>
            <w:gridSpan w:val="10"/>
          </w:tcPr>
          <w:p w14:paraId="639DEF05" w14:textId="77777777" w:rsidR="008B0BF2" w:rsidRPr="00E43164" w:rsidRDefault="008B0BF2" w:rsidP="00332BAC">
            <w:pPr>
              <w:pStyle w:val="NoSpacing"/>
              <w:jc w:val="both"/>
              <w:rPr>
                <w:rFonts w:ascii="Times New Roman" w:hAnsi="Times New Roman"/>
                <w:sz w:val="20"/>
                <w:szCs w:val="20"/>
              </w:rPr>
            </w:pPr>
            <w:r w:rsidRPr="00E43164">
              <w:rPr>
                <w:rFonts w:ascii="Times New Roman" w:hAnsi="Times New Roman"/>
                <w:b/>
                <w:sz w:val="20"/>
                <w:szCs w:val="20"/>
              </w:rPr>
              <w:t>Buljčik-Čupić M</w:t>
            </w:r>
            <w:r w:rsidRPr="00E43164">
              <w:rPr>
                <w:rFonts w:ascii="Times New Roman" w:hAnsi="Times New Roman"/>
                <w:sz w:val="20"/>
                <w:szCs w:val="20"/>
              </w:rPr>
              <w:t xml:space="preserve">, Savović S, Hromiš S, Lemajić-Komazec S, Karaba Jakovljević D. </w:t>
            </w:r>
            <w:hyperlink r:id="rId11" w:history="1">
              <w:r w:rsidRPr="00E43164">
                <w:rPr>
                  <w:rStyle w:val="Hyperlink"/>
                  <w:rFonts w:ascii="Times New Roman" w:hAnsi="Times New Roman"/>
                  <w:sz w:val="20"/>
                  <w:szCs w:val="20"/>
                </w:rPr>
                <w:t>Incidence of sensitization to specific inhalatory allergens in patients suffering from allergic rhinitis</w:t>
              </w:r>
            </w:hyperlink>
            <w:r w:rsidRPr="00E43164">
              <w:rPr>
                <w:rFonts w:ascii="Times New Roman" w:hAnsi="Times New Roman"/>
                <w:sz w:val="20"/>
                <w:szCs w:val="20"/>
              </w:rPr>
              <w:t>. Vojnosanitet Pregl. 2019;78(1):50-4.</w:t>
            </w:r>
          </w:p>
        </w:tc>
        <w:tc>
          <w:tcPr>
            <w:tcW w:w="507" w:type="pct"/>
            <w:vAlign w:val="center"/>
          </w:tcPr>
          <w:p w14:paraId="3CE78C47" w14:textId="77777777" w:rsidR="008B0BF2" w:rsidRPr="00E43164" w:rsidRDefault="008B0BF2" w:rsidP="00332BAC">
            <w:pPr>
              <w:jc w:val="center"/>
            </w:pPr>
            <w:r w:rsidRPr="00E43164">
              <w:t>155/160</w:t>
            </w:r>
          </w:p>
          <w:p w14:paraId="19FD4421" w14:textId="77777777" w:rsidR="008B0BF2" w:rsidRPr="00E43164" w:rsidRDefault="008B0BF2" w:rsidP="00332BAC">
            <w:pPr>
              <w:jc w:val="center"/>
            </w:pPr>
            <w:r w:rsidRPr="00E43164">
              <w:t>(2018)</w:t>
            </w:r>
          </w:p>
        </w:tc>
        <w:tc>
          <w:tcPr>
            <w:tcW w:w="370" w:type="pct"/>
            <w:vAlign w:val="center"/>
          </w:tcPr>
          <w:p w14:paraId="242B72A4" w14:textId="77777777" w:rsidR="008B0BF2" w:rsidRPr="00E43164" w:rsidRDefault="008B0BF2" w:rsidP="00332BAC">
            <w:pPr>
              <w:jc w:val="center"/>
              <w:rPr>
                <w:lang w:val="en-US"/>
              </w:rPr>
            </w:pPr>
            <w:r w:rsidRPr="00E43164">
              <w:rPr>
                <w:lang w:val="sr-Cyrl-CS"/>
              </w:rPr>
              <w:t>23</w:t>
            </w:r>
          </w:p>
          <w:p w14:paraId="31D9D073" w14:textId="77777777" w:rsidR="008B0BF2" w:rsidRPr="00E43164" w:rsidRDefault="008B0BF2" w:rsidP="00332BAC">
            <w:pPr>
              <w:jc w:val="center"/>
              <w:rPr>
                <w:lang w:val="en-US"/>
              </w:rPr>
            </w:pPr>
            <w:r w:rsidRPr="00E43164">
              <w:t>(2018)</w:t>
            </w:r>
          </w:p>
        </w:tc>
        <w:tc>
          <w:tcPr>
            <w:tcW w:w="371" w:type="pct"/>
            <w:vAlign w:val="center"/>
          </w:tcPr>
          <w:p w14:paraId="0C1EA193" w14:textId="77777777" w:rsidR="008B0BF2" w:rsidRPr="00E43164" w:rsidRDefault="008B0BF2" w:rsidP="00332BAC">
            <w:pPr>
              <w:jc w:val="center"/>
            </w:pPr>
            <w:r w:rsidRPr="00E43164">
              <w:t>0.272</w:t>
            </w:r>
          </w:p>
          <w:p w14:paraId="0E29370F" w14:textId="77777777" w:rsidR="008B0BF2" w:rsidRPr="00E43164" w:rsidRDefault="008B0BF2" w:rsidP="00332BAC">
            <w:pPr>
              <w:jc w:val="center"/>
            </w:pPr>
            <w:r w:rsidRPr="00E43164">
              <w:t>(2018)</w:t>
            </w:r>
          </w:p>
        </w:tc>
      </w:tr>
      <w:tr w:rsidR="008B0BF2" w:rsidRPr="00574375" w14:paraId="577AB5A8" w14:textId="77777777" w:rsidTr="00563737">
        <w:trPr>
          <w:trHeight w:val="227"/>
          <w:jc w:val="center"/>
        </w:trPr>
        <w:tc>
          <w:tcPr>
            <w:tcW w:w="313" w:type="pct"/>
            <w:vAlign w:val="center"/>
          </w:tcPr>
          <w:p w14:paraId="3B4AFCBD" w14:textId="77777777" w:rsidR="008B0BF2" w:rsidRPr="00E43164" w:rsidRDefault="008B0BF2" w:rsidP="00077F26">
            <w:pPr>
              <w:spacing w:line="276" w:lineRule="auto"/>
              <w:ind w:left="-23"/>
            </w:pPr>
            <w:r w:rsidRPr="00E43164">
              <w:t xml:space="preserve">   </w:t>
            </w:r>
            <w:r>
              <w:t>6</w:t>
            </w:r>
            <w:r w:rsidRPr="00E43164">
              <w:t>.</w:t>
            </w:r>
          </w:p>
        </w:tc>
        <w:tc>
          <w:tcPr>
            <w:tcW w:w="3439" w:type="pct"/>
            <w:gridSpan w:val="10"/>
          </w:tcPr>
          <w:p w14:paraId="46CEA8C4" w14:textId="77777777" w:rsidR="008B0BF2" w:rsidRPr="00E43164" w:rsidRDefault="008B0BF2" w:rsidP="00563737">
            <w:pPr>
              <w:jc w:val="both"/>
            </w:pPr>
            <w:r w:rsidRPr="00E43164">
              <w:t xml:space="preserve">Lemajić-Komazec S, Komazec Z, Vlaški Lj, </w:t>
            </w:r>
            <w:r w:rsidRPr="00E43164">
              <w:rPr>
                <w:b/>
              </w:rPr>
              <w:t>Buljčik-Čupić M,</w:t>
            </w:r>
            <w:r w:rsidRPr="00E43164">
              <w:t xml:space="preserve"> Savović S, </w:t>
            </w:r>
            <w:r w:rsidRPr="00E43164">
              <w:lastRenderedPageBreak/>
              <w:t xml:space="preserve">Mihalović D, </w:t>
            </w:r>
            <w:r w:rsidR="00563737">
              <w:t>et al</w:t>
            </w:r>
            <w:r w:rsidRPr="00E43164">
              <w:t xml:space="preserve">. </w:t>
            </w:r>
            <w:hyperlink r:id="rId12" w:history="1">
              <w:r w:rsidRPr="00E43164">
                <w:rPr>
                  <w:rStyle w:val="Hyperlink"/>
                </w:rPr>
                <w:t>Video head impulse test in children after cochlear implantation</w:t>
              </w:r>
            </w:hyperlink>
            <w:r w:rsidRPr="00E43164">
              <w:t>. Vojnosanitet Pregl. 2019;76(3):284-9.</w:t>
            </w:r>
          </w:p>
        </w:tc>
        <w:tc>
          <w:tcPr>
            <w:tcW w:w="507" w:type="pct"/>
            <w:vAlign w:val="center"/>
          </w:tcPr>
          <w:p w14:paraId="012D3356" w14:textId="77777777" w:rsidR="008B0BF2" w:rsidRPr="00E43164" w:rsidRDefault="008B0BF2" w:rsidP="00332BAC">
            <w:pPr>
              <w:jc w:val="center"/>
            </w:pPr>
            <w:r w:rsidRPr="00E43164">
              <w:lastRenderedPageBreak/>
              <w:t>161/165</w:t>
            </w:r>
          </w:p>
        </w:tc>
        <w:tc>
          <w:tcPr>
            <w:tcW w:w="370" w:type="pct"/>
            <w:vAlign w:val="center"/>
          </w:tcPr>
          <w:p w14:paraId="3E170C56" w14:textId="77777777" w:rsidR="008B0BF2" w:rsidRPr="00E43164" w:rsidRDefault="008B0BF2" w:rsidP="00332BAC">
            <w:pPr>
              <w:jc w:val="center"/>
              <w:rPr>
                <w:lang w:val="en-US"/>
              </w:rPr>
            </w:pPr>
          </w:p>
          <w:p w14:paraId="15410B86" w14:textId="77777777" w:rsidR="008B0BF2" w:rsidRPr="00E43164" w:rsidRDefault="008B0BF2" w:rsidP="00332BAC">
            <w:pPr>
              <w:jc w:val="center"/>
              <w:rPr>
                <w:lang w:val="en-US"/>
              </w:rPr>
            </w:pPr>
            <w:r w:rsidRPr="00E43164">
              <w:rPr>
                <w:lang w:val="sr-Cyrl-CS"/>
              </w:rPr>
              <w:lastRenderedPageBreak/>
              <w:t>23</w:t>
            </w:r>
          </w:p>
          <w:p w14:paraId="7B63CF2B" w14:textId="77777777" w:rsidR="008B0BF2" w:rsidRPr="00E43164" w:rsidRDefault="008B0BF2" w:rsidP="00332BAC">
            <w:pPr>
              <w:jc w:val="center"/>
              <w:rPr>
                <w:lang w:val="en-US"/>
              </w:rPr>
            </w:pPr>
          </w:p>
        </w:tc>
        <w:tc>
          <w:tcPr>
            <w:tcW w:w="371" w:type="pct"/>
            <w:vAlign w:val="center"/>
          </w:tcPr>
          <w:p w14:paraId="3F0FAD5E" w14:textId="77777777" w:rsidR="008B0BF2" w:rsidRPr="00E43164" w:rsidRDefault="008B0BF2" w:rsidP="00332BAC">
            <w:pPr>
              <w:jc w:val="center"/>
            </w:pPr>
            <w:r w:rsidRPr="00E43164">
              <w:lastRenderedPageBreak/>
              <w:t>0.152</w:t>
            </w:r>
          </w:p>
        </w:tc>
      </w:tr>
      <w:tr w:rsidR="008B0BF2" w:rsidRPr="00574375" w14:paraId="533264E2" w14:textId="77777777" w:rsidTr="00563737">
        <w:trPr>
          <w:trHeight w:val="227"/>
          <w:jc w:val="center"/>
        </w:trPr>
        <w:tc>
          <w:tcPr>
            <w:tcW w:w="313" w:type="pct"/>
            <w:vAlign w:val="center"/>
          </w:tcPr>
          <w:p w14:paraId="1997C4F3" w14:textId="77777777" w:rsidR="008B0BF2" w:rsidRPr="00E43164" w:rsidRDefault="008B0BF2" w:rsidP="00077F26">
            <w:pPr>
              <w:spacing w:line="276" w:lineRule="auto"/>
              <w:ind w:left="-23"/>
            </w:pPr>
            <w:r>
              <w:t>7.</w:t>
            </w:r>
          </w:p>
        </w:tc>
        <w:tc>
          <w:tcPr>
            <w:tcW w:w="3439" w:type="pct"/>
            <w:gridSpan w:val="10"/>
          </w:tcPr>
          <w:p w14:paraId="6E6B6CBA" w14:textId="77777777" w:rsidR="008B0BF2" w:rsidRPr="00E43164" w:rsidRDefault="008B0BF2" w:rsidP="00332BAC">
            <w:pPr>
              <w:pStyle w:val="Heading3"/>
              <w:spacing w:before="0"/>
              <w:jc w:val="both"/>
              <w:rPr>
                <w:rFonts w:ascii="Times New Roman" w:hAnsi="Times New Roman"/>
                <w:b w:val="0"/>
                <w:sz w:val="20"/>
                <w:szCs w:val="20"/>
              </w:rPr>
            </w:pPr>
            <w:r w:rsidRPr="00E43164">
              <w:rPr>
                <w:rStyle w:val="standard-view-style"/>
                <w:rFonts w:ascii="Times New Roman" w:hAnsi="Times New Roman"/>
                <w:b w:val="0"/>
                <w:sz w:val="20"/>
                <w:szCs w:val="20"/>
              </w:rPr>
              <w:t xml:space="preserve">Lemajić-Komazec S, Komazec Z, </w:t>
            </w:r>
            <w:r w:rsidRPr="00E43164">
              <w:rPr>
                <w:rStyle w:val="standard-view-style"/>
                <w:rFonts w:ascii="Times New Roman" w:hAnsi="Times New Roman"/>
                <w:sz w:val="20"/>
                <w:szCs w:val="20"/>
              </w:rPr>
              <w:t>Buljčik Čupić M</w:t>
            </w:r>
            <w:r w:rsidRPr="00E43164">
              <w:rPr>
                <w:rStyle w:val="standard-view-style"/>
                <w:rFonts w:ascii="Times New Roman" w:hAnsi="Times New Roman"/>
                <w:b w:val="0"/>
                <w:sz w:val="20"/>
                <w:szCs w:val="20"/>
              </w:rPr>
              <w:t xml:space="preserve">, Knežević S, Vajs O. </w:t>
            </w:r>
            <w:bookmarkStart w:id="0" w:name="Result_1"/>
            <w:r w:rsidR="00563737">
              <w:rPr>
                <w:rStyle w:val="standard-view-style"/>
                <w:rFonts w:ascii="Times New Roman" w:hAnsi="Times New Roman"/>
                <w:b w:val="0"/>
                <w:sz w:val="20"/>
                <w:szCs w:val="20"/>
              </w:rPr>
              <w:fldChar w:fldCharType="begin"/>
            </w:r>
            <w:r w:rsidR="00563737">
              <w:rPr>
                <w:rStyle w:val="standard-view-style"/>
                <w:rFonts w:ascii="Times New Roman" w:hAnsi="Times New Roman"/>
                <w:b w:val="0"/>
                <w:sz w:val="20"/>
                <w:szCs w:val="20"/>
              </w:rPr>
              <w:instrText xml:space="preserve"> HYPERLINK "https://www.ncbi.nlm.nih.gov/pmc/articles/PMC7314306/" </w:instrText>
            </w:r>
            <w:r w:rsidR="00563737">
              <w:rPr>
                <w:rStyle w:val="standard-view-style"/>
                <w:rFonts w:ascii="Times New Roman" w:hAnsi="Times New Roman"/>
                <w:b w:val="0"/>
                <w:sz w:val="20"/>
                <w:szCs w:val="20"/>
              </w:rPr>
            </w:r>
            <w:r w:rsidR="00563737">
              <w:rPr>
                <w:rStyle w:val="standard-view-style"/>
                <w:rFonts w:ascii="Times New Roman" w:hAnsi="Times New Roman"/>
                <w:b w:val="0"/>
                <w:sz w:val="20"/>
                <w:szCs w:val="20"/>
              </w:rPr>
              <w:fldChar w:fldCharType="separate"/>
            </w:r>
            <w:r w:rsidRPr="00563737">
              <w:rPr>
                <w:rStyle w:val="Hyperlink"/>
                <w:rFonts w:ascii="Times New Roman" w:hAnsi="Times New Roman"/>
                <w:b w:val="0"/>
                <w:sz w:val="20"/>
                <w:szCs w:val="20"/>
              </w:rPr>
              <w:t>C</w:t>
            </w:r>
            <w:r w:rsidRPr="00563737">
              <w:rPr>
                <w:rStyle w:val="Hyperlink"/>
                <w:rFonts w:ascii="Times New Roman" w:hAnsi="Times New Roman"/>
                <w:sz w:val="20"/>
                <w:szCs w:val="20"/>
              </w:rPr>
              <w:t xml:space="preserve">omparison </w:t>
            </w:r>
            <w:r w:rsidRPr="00563737">
              <w:rPr>
                <w:rStyle w:val="Hyperlink"/>
                <w:rFonts w:ascii="Times New Roman" w:hAnsi="Times New Roman"/>
                <w:b w:val="0"/>
                <w:sz w:val="20"/>
                <w:szCs w:val="20"/>
              </w:rPr>
              <w:t>of</w:t>
            </w:r>
            <w:r w:rsidRPr="00563737">
              <w:rPr>
                <w:rStyle w:val="Hyperlink"/>
                <w:rFonts w:ascii="Times New Roman" w:hAnsi="Times New Roman"/>
                <w:sz w:val="20"/>
                <w:szCs w:val="20"/>
              </w:rPr>
              <w:t xml:space="preserve"> hearing threshold estimation using auditory steady state responses </w:t>
            </w:r>
            <w:r w:rsidRPr="00563737">
              <w:rPr>
                <w:rStyle w:val="Hyperlink"/>
                <w:rFonts w:ascii="Times New Roman" w:hAnsi="Times New Roman"/>
                <w:b w:val="0"/>
                <w:sz w:val="20"/>
                <w:szCs w:val="20"/>
              </w:rPr>
              <w:t>and</w:t>
            </w:r>
            <w:r w:rsidRPr="00563737">
              <w:rPr>
                <w:rStyle w:val="Hyperlink"/>
                <w:rFonts w:ascii="Times New Roman" w:hAnsi="Times New Roman"/>
                <w:sz w:val="20"/>
                <w:szCs w:val="20"/>
              </w:rPr>
              <w:t xml:space="preserve"> brainstem auditory evoked potentials i</w:t>
            </w:r>
            <w:r w:rsidRPr="00563737">
              <w:rPr>
                <w:rStyle w:val="Hyperlink"/>
                <w:rFonts w:ascii="Times New Roman" w:hAnsi="Times New Roman"/>
                <w:sz w:val="20"/>
                <w:szCs w:val="20"/>
              </w:rPr>
              <w:t>n</w:t>
            </w:r>
            <w:r w:rsidRPr="00563737">
              <w:rPr>
                <w:rStyle w:val="Hyperlink"/>
                <w:rFonts w:ascii="Times New Roman" w:hAnsi="Times New Roman"/>
                <w:sz w:val="20"/>
                <w:szCs w:val="20"/>
              </w:rPr>
              <w:t xml:space="preserve"> children</w:t>
            </w:r>
            <w:bookmarkEnd w:id="0"/>
            <w:r w:rsidR="00563737">
              <w:rPr>
                <w:rStyle w:val="standard-view-style"/>
                <w:rFonts w:ascii="Times New Roman" w:hAnsi="Times New Roman"/>
                <w:b w:val="0"/>
                <w:sz w:val="20"/>
                <w:szCs w:val="20"/>
              </w:rPr>
              <w:fldChar w:fldCharType="end"/>
            </w:r>
            <w:r w:rsidRPr="00E43164">
              <w:rPr>
                <w:rFonts w:ascii="Times New Roman" w:hAnsi="Times New Roman"/>
                <w:sz w:val="20"/>
                <w:szCs w:val="20"/>
              </w:rPr>
              <w:t xml:space="preserve">. </w:t>
            </w:r>
            <w:r w:rsidRPr="00E43164">
              <w:rPr>
                <w:rStyle w:val="standard-view-style"/>
                <w:rFonts w:ascii="Times New Roman" w:hAnsi="Times New Roman"/>
                <w:b w:val="0"/>
                <w:sz w:val="20"/>
                <w:szCs w:val="20"/>
              </w:rPr>
              <w:t>Acta Clin Croat. 2019;58(4):701-8.</w:t>
            </w:r>
          </w:p>
        </w:tc>
        <w:tc>
          <w:tcPr>
            <w:tcW w:w="507" w:type="pct"/>
            <w:vAlign w:val="center"/>
          </w:tcPr>
          <w:p w14:paraId="2A36FC3B" w14:textId="77777777" w:rsidR="008B0BF2" w:rsidRPr="00E43164" w:rsidRDefault="008B0BF2" w:rsidP="00332BAC">
            <w:r w:rsidRPr="00E43164">
              <w:t>146/165</w:t>
            </w:r>
          </w:p>
        </w:tc>
        <w:tc>
          <w:tcPr>
            <w:tcW w:w="370" w:type="pct"/>
            <w:vAlign w:val="center"/>
          </w:tcPr>
          <w:p w14:paraId="1A772333" w14:textId="77777777" w:rsidR="008B0BF2" w:rsidRPr="00E43164" w:rsidRDefault="008B0BF2" w:rsidP="00332BAC">
            <w:pPr>
              <w:jc w:val="center"/>
            </w:pPr>
            <w:r w:rsidRPr="00E43164">
              <w:t>23</w:t>
            </w:r>
          </w:p>
        </w:tc>
        <w:tc>
          <w:tcPr>
            <w:tcW w:w="371" w:type="pct"/>
            <w:vAlign w:val="center"/>
          </w:tcPr>
          <w:p w14:paraId="678E251B" w14:textId="77777777" w:rsidR="008B0BF2" w:rsidRPr="00E43164" w:rsidRDefault="008B0BF2" w:rsidP="00332BAC">
            <w:pPr>
              <w:jc w:val="center"/>
            </w:pPr>
            <w:r w:rsidRPr="00E43164">
              <w:t>0.532</w:t>
            </w:r>
          </w:p>
        </w:tc>
      </w:tr>
      <w:tr w:rsidR="008B0BF2" w:rsidRPr="00574375" w14:paraId="57CBDBBF" w14:textId="77777777" w:rsidTr="00563737">
        <w:trPr>
          <w:trHeight w:val="227"/>
          <w:jc w:val="center"/>
        </w:trPr>
        <w:tc>
          <w:tcPr>
            <w:tcW w:w="313" w:type="pct"/>
            <w:vAlign w:val="center"/>
          </w:tcPr>
          <w:p w14:paraId="4F551767" w14:textId="77777777" w:rsidR="008B0BF2" w:rsidRPr="00E43164" w:rsidRDefault="008B0BF2" w:rsidP="00077F26">
            <w:pPr>
              <w:spacing w:line="276" w:lineRule="auto"/>
              <w:ind w:left="-23"/>
            </w:pPr>
            <w:r w:rsidRPr="00E43164">
              <w:t xml:space="preserve">   8.</w:t>
            </w:r>
          </w:p>
        </w:tc>
        <w:tc>
          <w:tcPr>
            <w:tcW w:w="3439" w:type="pct"/>
            <w:gridSpan w:val="10"/>
          </w:tcPr>
          <w:p w14:paraId="0E6FBA70" w14:textId="77777777" w:rsidR="008B0BF2" w:rsidRPr="00E43164" w:rsidRDefault="008B0BF2" w:rsidP="00332BAC">
            <w:pPr>
              <w:jc w:val="both"/>
            </w:pPr>
            <w:r w:rsidRPr="00E43164">
              <w:t xml:space="preserve">Karaba Jakovljević D, </w:t>
            </w:r>
            <w:r w:rsidRPr="00E43164">
              <w:rPr>
                <w:bCs/>
              </w:rPr>
              <w:t>Erić M</w:t>
            </w:r>
            <w:r w:rsidRPr="00E43164">
              <w:t xml:space="preserve">, Jovanović G, Dimitrić G, </w:t>
            </w:r>
            <w:r w:rsidRPr="00E43164">
              <w:rPr>
                <w:b/>
              </w:rPr>
              <w:t>Buljčik Čupić M</w:t>
            </w:r>
            <w:r w:rsidRPr="00E43164">
              <w:t xml:space="preserve">, Ponorac N. </w:t>
            </w:r>
            <w:hyperlink r:id="rId13" w:history="1">
              <w:r w:rsidRPr="00E43164">
                <w:rPr>
                  <w:rStyle w:val="Hyperlink"/>
                </w:rPr>
                <w:t>Explosive muscle power assessment in elite athletes using wingate anaerobic test</w:t>
              </w:r>
            </w:hyperlink>
            <w:r w:rsidRPr="00E43164">
              <w:t xml:space="preserve">. Rev Bras Med Esporte. 2018;24(2):107-11. </w:t>
            </w:r>
          </w:p>
        </w:tc>
        <w:tc>
          <w:tcPr>
            <w:tcW w:w="507" w:type="pct"/>
            <w:vAlign w:val="center"/>
          </w:tcPr>
          <w:p w14:paraId="6F50235E" w14:textId="77777777" w:rsidR="008B0BF2" w:rsidRPr="00E43164" w:rsidRDefault="008B0BF2" w:rsidP="00332BAC">
            <w:pPr>
              <w:ind w:right="48"/>
              <w:jc w:val="center"/>
            </w:pPr>
            <w:r w:rsidRPr="00E43164">
              <w:t>81/81</w:t>
            </w:r>
          </w:p>
        </w:tc>
        <w:tc>
          <w:tcPr>
            <w:tcW w:w="370" w:type="pct"/>
            <w:vAlign w:val="center"/>
          </w:tcPr>
          <w:p w14:paraId="7069AE54" w14:textId="77777777" w:rsidR="008B0BF2" w:rsidRPr="00E43164" w:rsidRDefault="008B0BF2" w:rsidP="00332BAC">
            <w:pPr>
              <w:jc w:val="center"/>
              <w:rPr>
                <w:lang w:val="sl-SI"/>
              </w:rPr>
            </w:pPr>
            <w:r w:rsidRPr="00E43164">
              <w:rPr>
                <w:lang w:val="sl-SI"/>
              </w:rPr>
              <w:t>23</w:t>
            </w:r>
          </w:p>
        </w:tc>
        <w:tc>
          <w:tcPr>
            <w:tcW w:w="371" w:type="pct"/>
            <w:vAlign w:val="center"/>
          </w:tcPr>
          <w:p w14:paraId="2151BCFC" w14:textId="77777777" w:rsidR="008B0BF2" w:rsidRPr="00E43164" w:rsidRDefault="008B0BF2" w:rsidP="00332BAC">
            <w:pPr>
              <w:jc w:val="center"/>
            </w:pPr>
            <w:r w:rsidRPr="00E43164">
              <w:t>0.236</w:t>
            </w:r>
          </w:p>
        </w:tc>
      </w:tr>
      <w:tr w:rsidR="008B0BF2" w:rsidRPr="00574375" w14:paraId="7A0A9A80" w14:textId="77777777" w:rsidTr="00494424">
        <w:trPr>
          <w:trHeight w:val="227"/>
          <w:jc w:val="center"/>
        </w:trPr>
        <w:tc>
          <w:tcPr>
            <w:tcW w:w="5000" w:type="pct"/>
            <w:gridSpan w:val="14"/>
            <w:vAlign w:val="center"/>
          </w:tcPr>
          <w:p w14:paraId="42BA242D" w14:textId="77777777" w:rsidR="008B0BF2" w:rsidRPr="00574375" w:rsidRDefault="008B0BF2" w:rsidP="003C0429">
            <w:pPr>
              <w:spacing w:after="60"/>
              <w:rPr>
                <w:b/>
                <w:lang w:val="sr-Cyrl-CS"/>
              </w:rPr>
            </w:pPr>
            <w:r w:rsidRPr="00574375">
              <w:rPr>
                <w:b/>
                <w:lang w:val="sr-Cyrl-CS"/>
              </w:rPr>
              <w:t>Зби</w:t>
            </w:r>
            <w:bookmarkStart w:id="1" w:name="_GoBack"/>
            <w:bookmarkEnd w:id="1"/>
            <w:r w:rsidRPr="00574375">
              <w:rPr>
                <w:b/>
                <w:lang w:val="sr-Cyrl-CS"/>
              </w:rPr>
              <w:t>рни подаци научне активност наставника</w:t>
            </w:r>
          </w:p>
        </w:tc>
      </w:tr>
      <w:tr w:rsidR="008B0BF2" w:rsidRPr="00574375" w14:paraId="483B9084" w14:textId="77777777" w:rsidTr="00494424">
        <w:trPr>
          <w:trHeight w:val="227"/>
          <w:jc w:val="center"/>
        </w:trPr>
        <w:tc>
          <w:tcPr>
            <w:tcW w:w="5000" w:type="pct"/>
            <w:gridSpan w:val="14"/>
            <w:vAlign w:val="center"/>
          </w:tcPr>
          <w:p w14:paraId="03D61DA2" w14:textId="77777777" w:rsidR="008B0BF2" w:rsidRPr="00574375" w:rsidRDefault="008B0BF2" w:rsidP="003C0429">
            <w:pPr>
              <w:spacing w:after="60"/>
              <w:rPr>
                <w:b/>
                <w:lang w:val="sr-Cyrl-CS"/>
              </w:rPr>
            </w:pPr>
            <w:r w:rsidRPr="00574375">
              <w:rPr>
                <w:b/>
                <w:lang w:val="sr-Cyrl-CS"/>
              </w:rPr>
              <w:t xml:space="preserve">Збирни подаци </w:t>
            </w:r>
            <w:r w:rsidRPr="00574375">
              <w:rPr>
                <w:b/>
              </w:rPr>
              <w:t xml:space="preserve">уметничке </w:t>
            </w:r>
            <w:r w:rsidRPr="00574375">
              <w:rPr>
                <w:b/>
                <w:lang w:val="sr-Cyrl-CS"/>
              </w:rPr>
              <w:t xml:space="preserve"> активност наставника</w:t>
            </w:r>
          </w:p>
        </w:tc>
      </w:tr>
      <w:tr w:rsidR="008B0BF2" w:rsidRPr="00574375" w14:paraId="30A38FEE" w14:textId="77777777" w:rsidTr="008B0BF2">
        <w:trPr>
          <w:trHeight w:val="227"/>
          <w:jc w:val="center"/>
        </w:trPr>
        <w:tc>
          <w:tcPr>
            <w:tcW w:w="2758" w:type="pct"/>
            <w:gridSpan w:val="7"/>
            <w:vAlign w:val="center"/>
          </w:tcPr>
          <w:p w14:paraId="3023E86D" w14:textId="77777777" w:rsidR="008B0BF2" w:rsidRPr="00574375" w:rsidRDefault="008B0BF2" w:rsidP="003C0429">
            <w:pPr>
              <w:spacing w:after="60"/>
              <w:rPr>
                <w:lang w:val="sr-Cyrl-CS"/>
              </w:rPr>
            </w:pPr>
            <w:r w:rsidRPr="00574375">
              <w:rPr>
                <w:lang w:val="sr-Cyrl-CS"/>
              </w:rPr>
              <w:t>Укупан број цитата, без аутоцитата</w:t>
            </w:r>
          </w:p>
        </w:tc>
        <w:tc>
          <w:tcPr>
            <w:tcW w:w="2242" w:type="pct"/>
            <w:gridSpan w:val="7"/>
            <w:vAlign w:val="center"/>
          </w:tcPr>
          <w:p w14:paraId="6C987A95" w14:textId="77777777" w:rsidR="008B0BF2" w:rsidRPr="008E7929" w:rsidRDefault="00670283" w:rsidP="003C0429">
            <w:pPr>
              <w:spacing w:after="60"/>
              <w:rPr>
                <w:b/>
                <w:lang w:val="en-US"/>
              </w:rPr>
            </w:pPr>
            <w:r>
              <w:rPr>
                <w:b/>
                <w:lang w:val="en-US"/>
              </w:rPr>
              <w:t>45</w:t>
            </w:r>
          </w:p>
        </w:tc>
      </w:tr>
      <w:tr w:rsidR="008B0BF2" w:rsidRPr="00574375" w14:paraId="5D3F36A2" w14:textId="77777777" w:rsidTr="008B0BF2">
        <w:trPr>
          <w:trHeight w:val="227"/>
          <w:jc w:val="center"/>
        </w:trPr>
        <w:tc>
          <w:tcPr>
            <w:tcW w:w="2758" w:type="pct"/>
            <w:gridSpan w:val="7"/>
            <w:vAlign w:val="center"/>
          </w:tcPr>
          <w:p w14:paraId="0DD56339" w14:textId="77777777" w:rsidR="008B0BF2" w:rsidRPr="00574375" w:rsidRDefault="008B0BF2" w:rsidP="003C0429">
            <w:pPr>
              <w:spacing w:after="60"/>
              <w:rPr>
                <w:lang w:val="sr-Cyrl-CS"/>
              </w:rPr>
            </w:pPr>
            <w:r w:rsidRPr="00574375">
              <w:rPr>
                <w:lang w:val="sr-Cyrl-CS"/>
              </w:rPr>
              <w:t>Укупан број радова са SCI (или SSCI) листе</w:t>
            </w:r>
          </w:p>
        </w:tc>
        <w:tc>
          <w:tcPr>
            <w:tcW w:w="2242" w:type="pct"/>
            <w:gridSpan w:val="7"/>
            <w:vAlign w:val="center"/>
          </w:tcPr>
          <w:p w14:paraId="4E4C394E" w14:textId="77777777" w:rsidR="008B0BF2" w:rsidRPr="00F20530" w:rsidRDefault="00077F26" w:rsidP="003C0429">
            <w:pPr>
              <w:spacing w:after="60"/>
              <w:rPr>
                <w:b/>
              </w:rPr>
            </w:pPr>
            <w:r>
              <w:rPr>
                <w:b/>
              </w:rPr>
              <w:t>9</w:t>
            </w:r>
          </w:p>
        </w:tc>
      </w:tr>
      <w:tr w:rsidR="008B0BF2" w:rsidRPr="00574375" w14:paraId="73E2155E" w14:textId="77777777" w:rsidTr="008B0BF2">
        <w:trPr>
          <w:trHeight w:val="227"/>
          <w:jc w:val="center"/>
        </w:trPr>
        <w:tc>
          <w:tcPr>
            <w:tcW w:w="2758" w:type="pct"/>
            <w:gridSpan w:val="7"/>
            <w:vAlign w:val="center"/>
          </w:tcPr>
          <w:p w14:paraId="5D1FC1C3" w14:textId="77777777" w:rsidR="008B0BF2" w:rsidRPr="00574375" w:rsidRDefault="008B0BF2" w:rsidP="003C0429">
            <w:pPr>
              <w:spacing w:after="60"/>
              <w:rPr>
                <w:b/>
                <w:lang w:val="sr-Cyrl-CS"/>
              </w:rPr>
            </w:pPr>
            <w:r w:rsidRPr="00574375">
              <w:rPr>
                <w:lang w:val="sr-Cyrl-CS"/>
              </w:rPr>
              <w:t>Тренутно учешће на пројектима</w:t>
            </w:r>
          </w:p>
        </w:tc>
        <w:tc>
          <w:tcPr>
            <w:tcW w:w="636" w:type="pct"/>
            <w:gridSpan w:val="2"/>
            <w:vAlign w:val="center"/>
          </w:tcPr>
          <w:p w14:paraId="265938AC" w14:textId="77777777" w:rsidR="008B0BF2" w:rsidRPr="00574375" w:rsidRDefault="008B0BF2" w:rsidP="003C0429">
            <w:pPr>
              <w:spacing w:after="60"/>
              <w:rPr>
                <w:b/>
                <w:lang w:val="sr-Cyrl-CS"/>
              </w:rPr>
            </w:pPr>
            <w:r w:rsidRPr="00574375">
              <w:rPr>
                <w:lang w:val="sr-Cyrl-CS"/>
              </w:rPr>
              <w:t>Домаћи</w:t>
            </w:r>
            <w:r>
              <w:rPr>
                <w:lang w:val="sr-Cyrl-CS"/>
              </w:rPr>
              <w:t xml:space="preserve"> 1</w:t>
            </w:r>
          </w:p>
        </w:tc>
        <w:tc>
          <w:tcPr>
            <w:tcW w:w="1606" w:type="pct"/>
            <w:gridSpan w:val="5"/>
            <w:vAlign w:val="center"/>
          </w:tcPr>
          <w:p w14:paraId="47DFE85D" w14:textId="77777777" w:rsidR="008B0BF2" w:rsidRPr="00AF270E" w:rsidRDefault="008B0BF2" w:rsidP="007D117D">
            <w:pPr>
              <w:spacing w:after="60"/>
              <w:rPr>
                <w:b/>
              </w:rPr>
            </w:pPr>
            <w:r w:rsidRPr="00574375">
              <w:rPr>
                <w:lang w:val="sr-Cyrl-CS"/>
              </w:rPr>
              <w:t>Међународни</w:t>
            </w:r>
            <w:r>
              <w:t xml:space="preserve"> </w:t>
            </w:r>
          </w:p>
        </w:tc>
      </w:tr>
      <w:tr w:rsidR="008B0BF2" w:rsidRPr="00574375" w14:paraId="5303A31C" w14:textId="77777777" w:rsidTr="008B0BF2">
        <w:trPr>
          <w:trHeight w:val="227"/>
          <w:jc w:val="center"/>
        </w:trPr>
        <w:tc>
          <w:tcPr>
            <w:tcW w:w="2758" w:type="pct"/>
            <w:gridSpan w:val="7"/>
            <w:vAlign w:val="center"/>
          </w:tcPr>
          <w:p w14:paraId="435AB255" w14:textId="77777777" w:rsidR="008B0BF2" w:rsidRPr="00574375" w:rsidRDefault="008B0BF2" w:rsidP="001E0259">
            <w:pPr>
              <w:spacing w:after="60"/>
              <w:rPr>
                <w:b/>
                <w:lang w:val="sr-Cyrl-CS"/>
              </w:rPr>
            </w:pPr>
            <w:r w:rsidRPr="00574375">
              <w:rPr>
                <w:lang w:val="sr-Cyrl-CS"/>
              </w:rPr>
              <w:t>Усавршавања</w:t>
            </w:r>
          </w:p>
        </w:tc>
        <w:tc>
          <w:tcPr>
            <w:tcW w:w="2242" w:type="pct"/>
            <w:gridSpan w:val="7"/>
          </w:tcPr>
          <w:p w14:paraId="09783209" w14:textId="77777777" w:rsidR="008B0BF2" w:rsidRPr="008701F0" w:rsidRDefault="008B0BF2" w:rsidP="00F205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8701F0">
              <w:rPr>
                <w:color w:val="202124"/>
                <w:sz w:val="22"/>
                <w:szCs w:val="22"/>
              </w:rPr>
              <w:t>Active participant in several courses in functional endoscopic surgery of the sinuses and anterior base of the skull: 2003 and 2005 in Graz, under the guidance of Prof. Dr. H. Stammberger, 2006 in Bern under the guidance of Prof. Dr. M. Caversaccio. 2006 in Belgrade under the mentorship of Prof. Dr. A. Leuning.</w:t>
            </w:r>
          </w:p>
          <w:p w14:paraId="63243DDD" w14:textId="77777777" w:rsidR="008B0BF2" w:rsidRPr="008701F0" w:rsidRDefault="008B0BF2" w:rsidP="00F205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8701F0">
              <w:rPr>
                <w:color w:val="202124"/>
                <w:sz w:val="22"/>
                <w:szCs w:val="22"/>
              </w:rPr>
              <w:t>In 2004, Dragiša Mišević Hospital was an active participant in a course in aesthetic nose surgery, held in Belgrade.</w:t>
            </w:r>
          </w:p>
          <w:p w14:paraId="006622C7" w14:textId="77777777" w:rsidR="008B0BF2" w:rsidRPr="008701F0" w:rsidRDefault="008B0BF2" w:rsidP="00F205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8701F0">
              <w:rPr>
                <w:color w:val="202124"/>
                <w:sz w:val="22"/>
                <w:szCs w:val="22"/>
              </w:rPr>
              <w:t>2005 active participant in the International Course of Coblatary Surgery and Snoring Surgery in Belgrade, under the auspices of the European Association EUROSLEEP.</w:t>
            </w:r>
          </w:p>
          <w:p w14:paraId="6950D773" w14:textId="77777777" w:rsidR="008B0BF2" w:rsidRPr="008701F0" w:rsidRDefault="008B0BF2" w:rsidP="00F205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8701F0">
              <w:rPr>
                <w:color w:val="202124"/>
                <w:sz w:val="22"/>
                <w:szCs w:val="22"/>
              </w:rPr>
              <w:t>As an OAD scholarship holder, she stayed in 2004. one month at a fellowship at the University Hospital in Graz, Austria, at the Clinic for Ear, Throat and Nose Diseases, under the mentorship of Prof. Dr. H. Stammberger.</w:t>
            </w:r>
          </w:p>
          <w:p w14:paraId="5D664898" w14:textId="77777777" w:rsidR="008B0BF2" w:rsidRPr="00F20530" w:rsidRDefault="008B0BF2" w:rsidP="00F205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8701F0">
              <w:rPr>
                <w:color w:val="202124"/>
                <w:sz w:val="22"/>
                <w:szCs w:val="22"/>
              </w:rPr>
              <w:t>In 2005, as a scholarship holder of the open society SOROS and Cornell University, she spent a week in Salzburg, at a seminar in otorhinolaryngology, held by professors from Cornell University in the USA.</w:t>
            </w:r>
          </w:p>
          <w:p w14:paraId="37FBD413" w14:textId="77777777" w:rsidR="008B0BF2" w:rsidRPr="00574375" w:rsidRDefault="008B0BF2" w:rsidP="00F20530">
            <w:pPr>
              <w:widowControl/>
              <w:tabs>
                <w:tab w:val="num" w:pos="720"/>
                <w:tab w:val="num" w:pos="1080"/>
              </w:tabs>
              <w:autoSpaceDE/>
              <w:autoSpaceDN/>
              <w:adjustRightInd/>
              <w:spacing w:line="276" w:lineRule="auto"/>
              <w:jc w:val="both"/>
              <w:rPr>
                <w:lang w:val="sr-Cyrl-CS"/>
              </w:rPr>
            </w:pPr>
          </w:p>
        </w:tc>
      </w:tr>
      <w:tr w:rsidR="008B0BF2" w:rsidRPr="00574375" w14:paraId="02842831" w14:textId="77777777" w:rsidTr="008B0BF2">
        <w:trPr>
          <w:trHeight w:val="227"/>
          <w:jc w:val="center"/>
        </w:trPr>
        <w:tc>
          <w:tcPr>
            <w:tcW w:w="2758" w:type="pct"/>
            <w:gridSpan w:val="7"/>
            <w:vAlign w:val="center"/>
          </w:tcPr>
          <w:p w14:paraId="4D954A94" w14:textId="77777777" w:rsidR="008B0BF2" w:rsidRPr="00574375" w:rsidRDefault="008B0BF2" w:rsidP="001E0259">
            <w:pPr>
              <w:spacing w:after="60"/>
              <w:rPr>
                <w:b/>
                <w:lang w:val="sr-Cyrl-CS"/>
              </w:rPr>
            </w:pPr>
            <w:r w:rsidRPr="00574375">
              <w:rPr>
                <w:lang w:val="sr-Cyrl-CS"/>
              </w:rPr>
              <w:t>Други подаци које сматрате релевантним</w:t>
            </w:r>
          </w:p>
        </w:tc>
        <w:tc>
          <w:tcPr>
            <w:tcW w:w="2242" w:type="pct"/>
            <w:gridSpan w:val="7"/>
            <w:vAlign w:val="center"/>
          </w:tcPr>
          <w:p w14:paraId="735AEEB2" w14:textId="77777777" w:rsidR="008B0BF2" w:rsidRPr="00F20530" w:rsidRDefault="008B0BF2" w:rsidP="001E0259">
            <w:pPr>
              <w:spacing w:after="60"/>
            </w:pPr>
            <w:r w:rsidRPr="00F20530">
              <w:t xml:space="preserve">2014 године </w:t>
            </w:r>
            <w:r>
              <w:t>положила субспецијализацију и одбранила рад из алергологије</w:t>
            </w:r>
          </w:p>
        </w:tc>
      </w:tr>
    </w:tbl>
    <w:p w14:paraId="2306874A" w14:textId="77777777" w:rsidR="00505EBB" w:rsidRPr="00574375" w:rsidRDefault="00FA083F">
      <w:pPr>
        <w:rPr>
          <w:sz w:val="16"/>
          <w:szCs w:val="16"/>
        </w:rPr>
      </w:pPr>
      <w:r w:rsidRPr="00574375">
        <w:rPr>
          <w:sz w:val="16"/>
          <w:szCs w:val="16"/>
          <w:lang w:val="sr-Cyrl-CS"/>
        </w:rPr>
        <w:t>Максимална дужине несме бити већа од  2 странице А4</w:t>
      </w:r>
    </w:p>
    <w:sectPr w:rsidR="00505EBB" w:rsidRPr="00574375" w:rsidSect="00FA7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 Verda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1789F"/>
    <w:multiLevelType w:val="hybridMultilevel"/>
    <w:tmpl w:val="52BA34E8"/>
    <w:lvl w:ilvl="0" w:tplc="81983F3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9150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24"/>
    <w:rsid w:val="00077F26"/>
    <w:rsid w:val="000C1783"/>
    <w:rsid w:val="0012402C"/>
    <w:rsid w:val="00140ACF"/>
    <w:rsid w:val="00141365"/>
    <w:rsid w:val="001E0259"/>
    <w:rsid w:val="00255560"/>
    <w:rsid w:val="00332BAC"/>
    <w:rsid w:val="003C0429"/>
    <w:rsid w:val="003E0F08"/>
    <w:rsid w:val="00402C0D"/>
    <w:rsid w:val="00433179"/>
    <w:rsid w:val="00444129"/>
    <w:rsid w:val="00494424"/>
    <w:rsid w:val="004A044E"/>
    <w:rsid w:val="004A5F9A"/>
    <w:rsid w:val="004F6457"/>
    <w:rsid w:val="00505EBB"/>
    <w:rsid w:val="00563737"/>
    <w:rsid w:val="00574375"/>
    <w:rsid w:val="005F0239"/>
    <w:rsid w:val="0060196D"/>
    <w:rsid w:val="00657B51"/>
    <w:rsid w:val="00670283"/>
    <w:rsid w:val="006E2B31"/>
    <w:rsid w:val="00756559"/>
    <w:rsid w:val="007D117D"/>
    <w:rsid w:val="00857C04"/>
    <w:rsid w:val="00871B6C"/>
    <w:rsid w:val="00891831"/>
    <w:rsid w:val="008B0BF2"/>
    <w:rsid w:val="008E7929"/>
    <w:rsid w:val="008F0335"/>
    <w:rsid w:val="00953BA6"/>
    <w:rsid w:val="00975A90"/>
    <w:rsid w:val="009B1C51"/>
    <w:rsid w:val="009F6B42"/>
    <w:rsid w:val="00AB00FC"/>
    <w:rsid w:val="00AF02CE"/>
    <w:rsid w:val="00AF270E"/>
    <w:rsid w:val="00B53401"/>
    <w:rsid w:val="00C122F7"/>
    <w:rsid w:val="00C30DA9"/>
    <w:rsid w:val="00C839F3"/>
    <w:rsid w:val="00CF51D9"/>
    <w:rsid w:val="00E2451A"/>
    <w:rsid w:val="00E43164"/>
    <w:rsid w:val="00E57609"/>
    <w:rsid w:val="00EA25FB"/>
    <w:rsid w:val="00EE492C"/>
    <w:rsid w:val="00F20530"/>
    <w:rsid w:val="00FA083F"/>
    <w:rsid w:val="00FA753F"/>
    <w:rsid w:val="00FC03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831F"/>
  <w15:chartTrackingRefBased/>
  <w15:docId w15:val="{43DC80DC-67B0-4528-8BD5-FF03FA98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4"/>
    <w:pPr>
      <w:widowControl w:val="0"/>
      <w:autoSpaceDE w:val="0"/>
      <w:autoSpaceDN w:val="0"/>
      <w:adjustRightInd w:val="0"/>
    </w:pPr>
    <w:rPr>
      <w:rFonts w:ascii="Times New Roman" w:eastAsia="Cambria" w:hAnsi="Times New Roman"/>
      <w:lang w:val="sr-Latn-CS" w:eastAsia="sr-Latn-CS"/>
    </w:rPr>
  </w:style>
  <w:style w:type="paragraph" w:styleId="Heading3">
    <w:name w:val="heading 3"/>
    <w:basedOn w:val="Normal"/>
    <w:next w:val="Normal"/>
    <w:link w:val="Heading3Char"/>
    <w:unhideWhenUsed/>
    <w:qFormat/>
    <w:rsid w:val="00402C0D"/>
    <w:pPr>
      <w:keepNext/>
      <w:widowControl/>
      <w:autoSpaceDE/>
      <w:autoSpaceDN/>
      <w:adjustRightInd/>
      <w:spacing w:before="240" w:after="60"/>
      <w:outlineLvl w:val="2"/>
    </w:pPr>
    <w:rPr>
      <w:rFonts w:ascii="Cambria" w:eastAsia="Times New Roman" w:hAnsi="Cambria"/>
      <w:b/>
      <w:bCs/>
      <w:sz w:val="26"/>
      <w:szCs w:val="26"/>
      <w:lang w:val="en-GB" w:eastAsia="en-US"/>
    </w:rPr>
  </w:style>
  <w:style w:type="paragraph" w:styleId="Heading4">
    <w:name w:val="heading 4"/>
    <w:basedOn w:val="Normal"/>
    <w:next w:val="Normal"/>
    <w:link w:val="Heading4Char"/>
    <w:uiPriority w:val="9"/>
    <w:unhideWhenUsed/>
    <w:qFormat/>
    <w:rsid w:val="00EE492C"/>
    <w:pPr>
      <w:keepNext/>
      <w:widowControl/>
      <w:autoSpaceDE/>
      <w:autoSpaceDN/>
      <w:adjustRightInd/>
      <w:spacing w:before="240" w:after="60"/>
      <w:outlineLvl w:val="3"/>
    </w:pPr>
    <w:rPr>
      <w:rFonts w:ascii="Calibri" w:eastAsia="Times New Roman" w:hAnsi="Calibri"/>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A083F"/>
    <w:pPr>
      <w:adjustRightInd/>
    </w:pPr>
    <w:rPr>
      <w:rFonts w:eastAsia="Times New Roman"/>
      <w:sz w:val="22"/>
      <w:szCs w:val="22"/>
      <w:lang w:val="en-US" w:eastAsia="en-US" w:bidi="en-US"/>
    </w:rPr>
  </w:style>
  <w:style w:type="character" w:styleId="Hyperlink">
    <w:name w:val="Hyperlink"/>
    <w:uiPriority w:val="99"/>
    <w:rsid w:val="003C0429"/>
    <w:rPr>
      <w:color w:val="0000FF"/>
      <w:u w:val="single"/>
    </w:rPr>
  </w:style>
  <w:style w:type="paragraph" w:customStyle="1" w:styleId="Default">
    <w:name w:val="Default"/>
    <w:rsid w:val="003C0429"/>
    <w:pPr>
      <w:widowControl w:val="0"/>
      <w:autoSpaceDE w:val="0"/>
      <w:autoSpaceDN w:val="0"/>
      <w:adjustRightInd w:val="0"/>
    </w:pPr>
    <w:rPr>
      <w:rFonts w:ascii="C Verdana" w:eastAsia="Times New Roman" w:hAnsi="C Verdana" w:cs="C Verdana"/>
      <w:color w:val="000000"/>
      <w:sz w:val="24"/>
      <w:szCs w:val="24"/>
    </w:rPr>
  </w:style>
  <w:style w:type="character" w:customStyle="1" w:styleId="jrnl">
    <w:name w:val="jrnl"/>
    <w:rsid w:val="003C0429"/>
  </w:style>
  <w:style w:type="paragraph" w:customStyle="1" w:styleId="Title1">
    <w:name w:val="Title1"/>
    <w:basedOn w:val="Normal"/>
    <w:rsid w:val="003C0429"/>
    <w:pPr>
      <w:widowControl/>
      <w:autoSpaceDE/>
      <w:autoSpaceDN/>
      <w:adjustRightInd/>
      <w:spacing w:before="100" w:beforeAutospacing="1" w:after="100" w:afterAutospacing="1"/>
    </w:pPr>
    <w:rPr>
      <w:rFonts w:eastAsia="Times New Roman"/>
      <w:sz w:val="24"/>
      <w:szCs w:val="24"/>
      <w:lang w:val="en-US" w:eastAsia="en-US"/>
    </w:rPr>
  </w:style>
  <w:style w:type="character" w:customStyle="1" w:styleId="hps">
    <w:name w:val="hps"/>
    <w:rsid w:val="001E0259"/>
  </w:style>
  <w:style w:type="character" w:styleId="Strong">
    <w:name w:val="Strong"/>
    <w:uiPriority w:val="22"/>
    <w:qFormat/>
    <w:rsid w:val="00CF51D9"/>
    <w:rPr>
      <w:b/>
      <w:bCs/>
    </w:rPr>
  </w:style>
  <w:style w:type="character" w:customStyle="1" w:styleId="Heading4Char">
    <w:name w:val="Heading 4 Char"/>
    <w:link w:val="Heading4"/>
    <w:uiPriority w:val="9"/>
    <w:rsid w:val="00EE492C"/>
    <w:rPr>
      <w:rFonts w:ascii="Calibri" w:eastAsia="Times New Roman" w:hAnsi="Calibri" w:cs="Times New Roman"/>
      <w:b/>
      <w:bCs/>
      <w:sz w:val="28"/>
      <w:szCs w:val="28"/>
    </w:rPr>
  </w:style>
  <w:style w:type="character" w:styleId="FollowedHyperlink">
    <w:name w:val="FollowedHyperlink"/>
    <w:uiPriority w:val="99"/>
    <w:semiHidden/>
    <w:unhideWhenUsed/>
    <w:rsid w:val="009F6B42"/>
    <w:rPr>
      <w:color w:val="954F72"/>
      <w:u w:val="single"/>
    </w:rPr>
  </w:style>
  <w:style w:type="character" w:customStyle="1" w:styleId="Heading3Char">
    <w:name w:val="Heading 3 Char"/>
    <w:link w:val="Heading3"/>
    <w:rsid w:val="00402C0D"/>
    <w:rPr>
      <w:rFonts w:ascii="Cambria" w:eastAsia="Times New Roman" w:hAnsi="Cambria" w:cs="Times New Roman"/>
      <w:b/>
      <w:bCs/>
      <w:sz w:val="26"/>
      <w:szCs w:val="26"/>
      <w:lang w:val="en-GB"/>
    </w:rPr>
  </w:style>
  <w:style w:type="character" w:customStyle="1" w:styleId="standard-view-style">
    <w:name w:val="standard-view-style"/>
    <w:basedOn w:val="DefaultParagraphFont"/>
    <w:rsid w:val="00402C0D"/>
  </w:style>
  <w:style w:type="character" w:customStyle="1" w:styleId="contribdegrees">
    <w:name w:val="contribdegrees"/>
    <w:basedOn w:val="DefaultParagraphFont"/>
    <w:rsid w:val="00E43164"/>
  </w:style>
  <w:style w:type="paragraph" w:styleId="NoSpacing">
    <w:name w:val="No Spacing"/>
    <w:uiPriority w:val="1"/>
    <w:qFormat/>
    <w:rsid w:val="00E4316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oiserbia.nb.rs/img/doi/0042-8450/2020/0042-84501800044S.pdf" TargetMode="External"/><Relationship Id="rId13" Type="http://schemas.openxmlformats.org/officeDocument/2006/relationships/hyperlink" Target="http://www.scielo.br/pdf/rbme/v24n2/1806-9940-rbme-24-02-00107.pdf" TargetMode="External"/><Relationship Id="rId3" Type="http://schemas.openxmlformats.org/officeDocument/2006/relationships/styles" Target="styles.xml"/><Relationship Id="rId7" Type="http://schemas.openxmlformats.org/officeDocument/2006/relationships/hyperlink" Target="https://doiserbia.nb.rs/Article.aspx?ID=0370-81792300053B" TargetMode="External"/><Relationship Id="rId12" Type="http://schemas.openxmlformats.org/officeDocument/2006/relationships/hyperlink" Target="http://www.doiserbia.nb.rs/img/doi/0042-8450/2017%20OnLine-First/0042-84501700093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obson.nb.rs/nauka_u_srbiji.132.html?autor=Buljcik-Cupic%20Maja%20M&amp;samoar=" TargetMode="External"/><Relationship Id="rId11" Type="http://schemas.openxmlformats.org/officeDocument/2006/relationships/hyperlink" Target="http://www.doiserbia.nb.rs/img/doi/0042-8450/2017%20OnLine-First/0042-84501700071B.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els-cdn.com/S1808869418303379/1-s2.0-S1808869418303379-main.pdf?_tid=9d267e02-b17f-4513-be6c-d69ae9db42f0&amp;acdnat=1537867675_de8d72af784501d7ce8f8c392c400ee2" TargetMode="External"/><Relationship Id="rId4" Type="http://schemas.openxmlformats.org/officeDocument/2006/relationships/settings" Target="settings.xml"/><Relationship Id="rId9" Type="http://schemas.openxmlformats.org/officeDocument/2006/relationships/hyperlink" Target="http://www.doiserbia.nb.rs/img/doi/0370-8179/2019/0370-81791800013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4C9B5-3103-4C41-B87A-2D83A56A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Links>
    <vt:vector size="54" baseType="variant">
      <vt:variant>
        <vt:i4>7340092</vt:i4>
      </vt:variant>
      <vt:variant>
        <vt:i4>24</vt:i4>
      </vt:variant>
      <vt:variant>
        <vt:i4>0</vt:i4>
      </vt:variant>
      <vt:variant>
        <vt:i4>5</vt:i4>
      </vt:variant>
      <vt:variant>
        <vt:lpwstr>http://www.scielo.br/pdf/rbme/v24n2/1806-9940-rbme-24-02-00107.pdf</vt:lpwstr>
      </vt:variant>
      <vt:variant>
        <vt:lpwstr/>
      </vt:variant>
      <vt:variant>
        <vt:i4>1507397</vt:i4>
      </vt:variant>
      <vt:variant>
        <vt:i4>21</vt:i4>
      </vt:variant>
      <vt:variant>
        <vt:i4>0</vt:i4>
      </vt:variant>
      <vt:variant>
        <vt:i4>5</vt:i4>
      </vt:variant>
      <vt:variant>
        <vt:lpwstr>https://www.ncbi.nlm.nih.gov/pmc/articles/PMC7314306/</vt:lpwstr>
      </vt:variant>
      <vt:variant>
        <vt:lpwstr/>
      </vt:variant>
      <vt:variant>
        <vt:i4>1376337</vt:i4>
      </vt:variant>
      <vt:variant>
        <vt:i4>18</vt:i4>
      </vt:variant>
      <vt:variant>
        <vt:i4>0</vt:i4>
      </vt:variant>
      <vt:variant>
        <vt:i4>5</vt:i4>
      </vt:variant>
      <vt:variant>
        <vt:lpwstr>http://www.doiserbia.nb.rs/img/doi/0042-8450/2017 OnLine-First/0042-84501700093L.pdf</vt:lpwstr>
      </vt:variant>
      <vt:variant>
        <vt:lpwstr/>
      </vt:variant>
      <vt:variant>
        <vt:i4>1376339</vt:i4>
      </vt:variant>
      <vt:variant>
        <vt:i4>15</vt:i4>
      </vt:variant>
      <vt:variant>
        <vt:i4>0</vt:i4>
      </vt:variant>
      <vt:variant>
        <vt:i4>5</vt:i4>
      </vt:variant>
      <vt:variant>
        <vt:lpwstr>http://www.doiserbia.nb.rs/img/doi/0042-8450/2017 OnLine-First/0042-84501700071B.pdf</vt:lpwstr>
      </vt:variant>
      <vt:variant>
        <vt:lpwstr/>
      </vt:variant>
      <vt:variant>
        <vt:i4>5242893</vt:i4>
      </vt:variant>
      <vt:variant>
        <vt:i4>12</vt:i4>
      </vt:variant>
      <vt:variant>
        <vt:i4>0</vt:i4>
      </vt:variant>
      <vt:variant>
        <vt:i4>5</vt:i4>
      </vt:variant>
      <vt:variant>
        <vt:lpwstr>https://ac.els-cdn.com/S1808869418303379/1-s2.0-S1808869418303379-main.pdf?_tid=9d267e02-b17f-4513-be6c-d69ae9db42f0&amp;acdnat=1537867675_de8d72af784501d7ce8f8c392c400ee2</vt:lpwstr>
      </vt:variant>
      <vt:variant>
        <vt:lpwstr/>
      </vt:variant>
      <vt:variant>
        <vt:i4>3801206</vt:i4>
      </vt:variant>
      <vt:variant>
        <vt:i4>9</vt:i4>
      </vt:variant>
      <vt:variant>
        <vt:i4>0</vt:i4>
      </vt:variant>
      <vt:variant>
        <vt:i4>5</vt:i4>
      </vt:variant>
      <vt:variant>
        <vt:lpwstr>http://www.doiserbia.nb.rs/img/doi/0370-8179/2019/0370-81791800013S.pdf</vt:lpwstr>
      </vt:variant>
      <vt:variant>
        <vt:lpwstr/>
      </vt:variant>
      <vt:variant>
        <vt:i4>3276918</vt:i4>
      </vt:variant>
      <vt:variant>
        <vt:i4>6</vt:i4>
      </vt:variant>
      <vt:variant>
        <vt:i4>0</vt:i4>
      </vt:variant>
      <vt:variant>
        <vt:i4>5</vt:i4>
      </vt:variant>
      <vt:variant>
        <vt:lpwstr>http://www.doiserbia.nb.rs/img/doi/0042-8450/2020/0042-84501800044S.pdf</vt:lpwstr>
      </vt:variant>
      <vt:variant>
        <vt:lpwstr/>
      </vt:variant>
      <vt:variant>
        <vt:i4>786517</vt:i4>
      </vt:variant>
      <vt:variant>
        <vt:i4>3</vt:i4>
      </vt:variant>
      <vt:variant>
        <vt:i4>0</vt:i4>
      </vt:variant>
      <vt:variant>
        <vt:i4>5</vt:i4>
      </vt:variant>
      <vt:variant>
        <vt:lpwstr>https://doiserbia.nb.rs/Article.aspx?ID=0370-81792300053B</vt:lpwstr>
      </vt:variant>
      <vt:variant>
        <vt:lpwstr/>
      </vt:variant>
      <vt:variant>
        <vt:i4>7209081</vt:i4>
      </vt:variant>
      <vt:variant>
        <vt:i4>0</vt:i4>
      </vt:variant>
      <vt:variant>
        <vt:i4>0</vt:i4>
      </vt:variant>
      <vt:variant>
        <vt:i4>5</vt:i4>
      </vt:variant>
      <vt:variant>
        <vt:lpwstr>https://kobson.nb.rs/nauka_u_srbiji.132.html?autor=Buljcik-Cupic%20Maja%20M&amp;samoar=</vt:lpwstr>
      </vt:variant>
      <vt:variant>
        <vt:lpwstr>.YV2E8lVBzIU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Ivana Maksimović</cp:lastModifiedBy>
  <cp:revision>2</cp:revision>
  <cp:lastPrinted>2021-10-06T09:57:00Z</cp:lastPrinted>
  <dcterms:created xsi:type="dcterms:W3CDTF">2024-09-26T09:53:00Z</dcterms:created>
  <dcterms:modified xsi:type="dcterms:W3CDTF">2024-09-26T09:53:00Z</dcterms:modified>
</cp:coreProperties>
</file>