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513"/>
        <w:gridCol w:w="1078"/>
        <w:gridCol w:w="2033"/>
        <w:gridCol w:w="1118"/>
        <w:gridCol w:w="179"/>
        <w:gridCol w:w="993"/>
        <w:gridCol w:w="643"/>
        <w:gridCol w:w="166"/>
        <w:gridCol w:w="941"/>
        <w:gridCol w:w="408"/>
        <w:gridCol w:w="513"/>
        <w:gridCol w:w="1011"/>
      </w:tblGrid>
      <w:tr w:rsidR="001543AE" w:rsidRPr="00450B6F" w:rsidTr="00466EB8">
        <w:trPr>
          <w:trHeight w:val="227"/>
          <w:jc w:val="center"/>
        </w:trPr>
        <w:tc>
          <w:tcPr>
            <w:tcW w:w="1428" w:type="pct"/>
            <w:gridSpan w:val="3"/>
            <w:vAlign w:val="center"/>
          </w:tcPr>
          <w:p w:rsidR="001543AE" w:rsidRPr="00450B6F" w:rsidRDefault="001543AE" w:rsidP="00836DEC">
            <w:pPr>
              <w:spacing w:after="60"/>
              <w:rPr>
                <w:lang w:val="sr-Cyrl-CS"/>
              </w:rPr>
            </w:pPr>
            <w:r w:rsidRPr="00450B6F">
              <w:rPr>
                <w:b/>
                <w:lang w:val="sr-Cyrl-CS"/>
              </w:rPr>
              <w:t>Име и презиме</w:t>
            </w:r>
          </w:p>
        </w:tc>
        <w:tc>
          <w:tcPr>
            <w:tcW w:w="3572" w:type="pct"/>
            <w:gridSpan w:val="10"/>
            <w:vAlign w:val="center"/>
          </w:tcPr>
          <w:p w:rsidR="001543AE" w:rsidRPr="00450B6F" w:rsidRDefault="00D63531" w:rsidP="002F4310">
            <w:pPr>
              <w:spacing w:after="60"/>
              <w:rPr>
                <w:lang w:val="sr-Cyrl-CS"/>
              </w:rPr>
            </w:pPr>
            <w:hyperlink r:id="rId5" w:history="1">
              <w:r w:rsidR="002F455A" w:rsidRPr="00450B6F">
                <w:rPr>
                  <w:rStyle w:val="Hyperlink"/>
                  <w:lang w:val="sr-Cyrl-CS"/>
                </w:rPr>
                <w:t>Сања Стојановић</w:t>
              </w:r>
            </w:hyperlink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1428" w:type="pct"/>
            <w:gridSpan w:val="3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b/>
                <w:lang w:val="sr-Cyrl-CS"/>
              </w:rPr>
              <w:t>Звање</w:t>
            </w:r>
          </w:p>
        </w:tc>
        <w:tc>
          <w:tcPr>
            <w:tcW w:w="3572" w:type="pct"/>
            <w:gridSpan w:val="10"/>
          </w:tcPr>
          <w:p w:rsidR="00450B6F" w:rsidRPr="00450B6F" w:rsidRDefault="00450B6F" w:rsidP="00450B6F">
            <w:r w:rsidRPr="00450B6F">
              <w:t>Редовни професор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1428" w:type="pct"/>
            <w:gridSpan w:val="3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72" w:type="pct"/>
            <w:gridSpan w:val="10"/>
            <w:vAlign w:val="center"/>
          </w:tcPr>
          <w:p w:rsidR="00450B6F" w:rsidRPr="00450B6F" w:rsidRDefault="00450B6F" w:rsidP="00450B6F">
            <w:pPr>
              <w:spacing w:after="60"/>
            </w:pPr>
            <w:r w:rsidRPr="00450B6F">
              <w:t>Радиологија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947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1" w:type="pct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Година </w:t>
            </w:r>
          </w:p>
        </w:tc>
        <w:tc>
          <w:tcPr>
            <w:tcW w:w="1486" w:type="pct"/>
            <w:gridSpan w:val="3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Институција </w:t>
            </w:r>
          </w:p>
        </w:tc>
        <w:tc>
          <w:tcPr>
            <w:tcW w:w="2086" w:type="pct"/>
            <w:gridSpan w:val="7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947" w:type="pct"/>
            <w:gridSpan w:val="2"/>
          </w:tcPr>
          <w:p w:rsidR="00450B6F" w:rsidRPr="00450B6F" w:rsidRDefault="00450B6F" w:rsidP="00450B6F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>Избор у звање</w:t>
            </w:r>
          </w:p>
        </w:tc>
        <w:tc>
          <w:tcPr>
            <w:tcW w:w="481" w:type="pct"/>
          </w:tcPr>
          <w:p w:rsidR="00450B6F" w:rsidRPr="00450B6F" w:rsidRDefault="00450B6F" w:rsidP="00450B6F">
            <w:r w:rsidRPr="00450B6F">
              <w:t>2009.</w:t>
            </w:r>
          </w:p>
        </w:tc>
        <w:tc>
          <w:tcPr>
            <w:tcW w:w="1486" w:type="pct"/>
            <w:gridSpan w:val="3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 xml:space="preserve">Медицински факултет Нови Сад </w:t>
            </w:r>
          </w:p>
        </w:tc>
        <w:tc>
          <w:tcPr>
            <w:tcW w:w="2086" w:type="pct"/>
            <w:gridSpan w:val="7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>Радиологија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947" w:type="pct"/>
            <w:gridSpan w:val="2"/>
          </w:tcPr>
          <w:p w:rsidR="00450B6F" w:rsidRPr="00450B6F" w:rsidRDefault="00450B6F" w:rsidP="00450B6F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>Докторат</w:t>
            </w:r>
          </w:p>
        </w:tc>
        <w:tc>
          <w:tcPr>
            <w:tcW w:w="481" w:type="pct"/>
          </w:tcPr>
          <w:p w:rsidR="00450B6F" w:rsidRPr="00450B6F" w:rsidRDefault="00450B6F" w:rsidP="00450B6F">
            <w:r w:rsidRPr="00450B6F">
              <w:t>1999.</w:t>
            </w:r>
          </w:p>
        </w:tc>
        <w:tc>
          <w:tcPr>
            <w:tcW w:w="1486" w:type="pct"/>
            <w:gridSpan w:val="3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 xml:space="preserve">Медицински факултет Нови Сад </w:t>
            </w:r>
          </w:p>
        </w:tc>
        <w:tc>
          <w:tcPr>
            <w:tcW w:w="2086" w:type="pct"/>
            <w:gridSpan w:val="7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>Радиологија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947" w:type="pct"/>
            <w:gridSpan w:val="2"/>
          </w:tcPr>
          <w:p w:rsidR="00450B6F" w:rsidRPr="00450B6F" w:rsidRDefault="00450B6F" w:rsidP="00450B6F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>Специјализација</w:t>
            </w:r>
          </w:p>
        </w:tc>
        <w:tc>
          <w:tcPr>
            <w:tcW w:w="481" w:type="pct"/>
          </w:tcPr>
          <w:p w:rsidR="00450B6F" w:rsidRPr="00450B6F" w:rsidRDefault="00450B6F" w:rsidP="00450B6F">
            <w:r w:rsidRPr="00450B6F">
              <w:t>1994.</w:t>
            </w:r>
          </w:p>
        </w:tc>
        <w:tc>
          <w:tcPr>
            <w:tcW w:w="1486" w:type="pct"/>
            <w:gridSpan w:val="3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 xml:space="preserve">Медицински факултет Нови Сад </w:t>
            </w:r>
          </w:p>
        </w:tc>
        <w:tc>
          <w:tcPr>
            <w:tcW w:w="2086" w:type="pct"/>
            <w:gridSpan w:val="7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>Радиологија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947" w:type="pct"/>
            <w:gridSpan w:val="2"/>
          </w:tcPr>
          <w:p w:rsidR="00450B6F" w:rsidRPr="00450B6F" w:rsidRDefault="00450B6F" w:rsidP="00450B6F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>Магистратура/мастер</w:t>
            </w:r>
          </w:p>
        </w:tc>
        <w:tc>
          <w:tcPr>
            <w:tcW w:w="481" w:type="pct"/>
          </w:tcPr>
          <w:p w:rsidR="00450B6F" w:rsidRPr="00450B6F" w:rsidRDefault="00450B6F" w:rsidP="00450B6F">
            <w:r w:rsidRPr="00450B6F">
              <w:t>1994.</w:t>
            </w:r>
          </w:p>
        </w:tc>
        <w:tc>
          <w:tcPr>
            <w:tcW w:w="1486" w:type="pct"/>
            <w:gridSpan w:val="3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 xml:space="preserve">Медицински факултет Нови Сад </w:t>
            </w:r>
          </w:p>
        </w:tc>
        <w:tc>
          <w:tcPr>
            <w:tcW w:w="2086" w:type="pct"/>
            <w:gridSpan w:val="7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>Радиологија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947" w:type="pct"/>
            <w:gridSpan w:val="2"/>
          </w:tcPr>
          <w:p w:rsidR="00450B6F" w:rsidRPr="00450B6F" w:rsidRDefault="00450B6F" w:rsidP="00450B6F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>Диплома</w:t>
            </w:r>
          </w:p>
        </w:tc>
        <w:tc>
          <w:tcPr>
            <w:tcW w:w="481" w:type="pct"/>
          </w:tcPr>
          <w:p w:rsidR="00450B6F" w:rsidRPr="00450B6F" w:rsidRDefault="00450B6F" w:rsidP="00450B6F">
            <w:r w:rsidRPr="00450B6F">
              <w:t>1989.</w:t>
            </w:r>
          </w:p>
        </w:tc>
        <w:tc>
          <w:tcPr>
            <w:tcW w:w="1486" w:type="pct"/>
            <w:gridSpan w:val="3"/>
          </w:tcPr>
          <w:p w:rsidR="00450B6F" w:rsidRPr="00450B6F" w:rsidRDefault="00450B6F" w:rsidP="00450B6F">
            <w:pPr>
              <w:rPr>
                <w:highlight w:val="yellow"/>
                <w:lang w:val="sr-Cyrl-CS"/>
              </w:rPr>
            </w:pPr>
            <w:r w:rsidRPr="00450B6F">
              <w:t xml:space="preserve">Медицински факултет Нови Сад </w:t>
            </w:r>
          </w:p>
        </w:tc>
        <w:tc>
          <w:tcPr>
            <w:tcW w:w="2086" w:type="pct"/>
            <w:gridSpan w:val="7"/>
          </w:tcPr>
          <w:p w:rsidR="00450B6F" w:rsidRPr="00450B6F" w:rsidRDefault="00450B6F" w:rsidP="00450B6F">
            <w:pPr>
              <w:rPr>
                <w:highlight w:val="yellow"/>
              </w:rPr>
            </w:pPr>
            <w:r w:rsidRPr="00450B6F">
              <w:t>Општа медицина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b/>
                <w:lang w:val="sr-Cyrl-CS"/>
              </w:rPr>
              <w:t>Списак дисертација</w:t>
            </w:r>
            <w:r w:rsidRPr="00450B6F">
              <w:rPr>
                <w:b/>
              </w:rPr>
              <w:t xml:space="preserve">-докторских уметничких пројеката </w:t>
            </w:r>
            <w:r w:rsidRPr="00450B6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Р.Б.</w:t>
            </w:r>
          </w:p>
        </w:tc>
        <w:tc>
          <w:tcPr>
            <w:tcW w:w="2562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</w:pPr>
            <w:r w:rsidRPr="00450B6F">
              <w:rPr>
                <w:lang w:val="sr-Cyrl-CS"/>
              </w:rPr>
              <w:t>Наслов дисертације</w:t>
            </w:r>
            <w:r w:rsidRPr="00450B6F">
              <w:t xml:space="preserve">- докторског уметничког пројекта </w:t>
            </w:r>
          </w:p>
        </w:tc>
        <w:tc>
          <w:tcPr>
            <w:tcW w:w="884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Име кандидата</w:t>
            </w:r>
          </w:p>
        </w:tc>
        <w:tc>
          <w:tcPr>
            <w:tcW w:w="602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*пријављена </w:t>
            </w:r>
          </w:p>
        </w:tc>
        <w:tc>
          <w:tcPr>
            <w:tcW w:w="680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** одбрањена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1.</w:t>
            </w:r>
          </w:p>
        </w:tc>
        <w:tc>
          <w:tcPr>
            <w:tcW w:w="2562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ПОВЕЗАНОСТ АНТРОПОМЕТРИЈСКИХ ПАРАМЕТАРА СА ВЕЛИЧИНОМ ЈЕТРЕ КОД ОДРАСЛИХ ИСПИТАНИКА МЕРЕНО КОМПЈУТЕРИЗОВАНОМ ТОМОГРАФИЈОМ</w:t>
            </w:r>
          </w:p>
        </w:tc>
        <w:tc>
          <w:tcPr>
            <w:tcW w:w="884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Ахмад Закариа</w:t>
            </w:r>
          </w:p>
        </w:tc>
        <w:tc>
          <w:tcPr>
            <w:tcW w:w="602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2018.</w:t>
            </w:r>
          </w:p>
        </w:tc>
        <w:tc>
          <w:tcPr>
            <w:tcW w:w="680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2.</w:t>
            </w:r>
          </w:p>
        </w:tc>
        <w:tc>
          <w:tcPr>
            <w:tcW w:w="2562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ЗНАЧАЈ ДИФУЗИОНОГ ИМИЏИНГА У ПРОТОКОЛУ МАГНЕТНОРЕЗОНАНТНЕ ЕНТЕРОГРАФИЈЕ У ДИЈАГНОСТИЦИ КРОНОВОГ ЕНТЕРИТИСА</w:t>
            </w:r>
          </w:p>
        </w:tc>
        <w:tc>
          <w:tcPr>
            <w:tcW w:w="884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Јелена Пилиповић Грубор</w:t>
            </w:r>
          </w:p>
        </w:tc>
        <w:tc>
          <w:tcPr>
            <w:tcW w:w="602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2019.</w:t>
            </w:r>
          </w:p>
        </w:tc>
        <w:tc>
          <w:tcPr>
            <w:tcW w:w="680" w:type="pct"/>
            <w:gridSpan w:val="2"/>
            <w:vAlign w:val="center"/>
          </w:tcPr>
          <w:p w:rsidR="00450B6F" w:rsidRPr="00132E94" w:rsidRDefault="00132E94" w:rsidP="00450B6F">
            <w:pPr>
              <w:spacing w:after="60"/>
            </w:pPr>
            <w:r>
              <w:t>2024.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3.</w:t>
            </w:r>
          </w:p>
        </w:tc>
        <w:tc>
          <w:tcPr>
            <w:tcW w:w="2562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КОЛАТЕРАЛНИ КРВОТОК КОД АКУТНОГ ИСХЕМИЈСКОГ МОЖДАНОГ УДАРА УЗРОКОВАНОГ ЗНАЧАЈНИМ СТЕНОЗАМА КАРОТИДНОГ СЛИВА</w:t>
            </w:r>
          </w:p>
        </w:tc>
        <w:tc>
          <w:tcPr>
            <w:tcW w:w="884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Немања Поповић</w:t>
            </w:r>
          </w:p>
        </w:tc>
        <w:tc>
          <w:tcPr>
            <w:tcW w:w="602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2018.</w:t>
            </w:r>
          </w:p>
        </w:tc>
        <w:tc>
          <w:tcPr>
            <w:tcW w:w="680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4.</w:t>
            </w:r>
          </w:p>
        </w:tc>
        <w:tc>
          <w:tcPr>
            <w:tcW w:w="2562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КОМПАРАЦИЈА ЦТ И МР АНГИОГРАФИЈЕ У ПРОЦЕНИ МОРФОЛОШКИХ КАРАКТЕРИСТИКА АОРТОИЛИЈАЧНОГ СЕГМЕНТА ЗА ЕНДОВАСКУЛАРНИ ТРЕТМАН АНЕУРИЗМЕ АБДОМИНАЛНЕ АОРТЕ</w:t>
            </w:r>
          </w:p>
        </w:tc>
        <w:tc>
          <w:tcPr>
            <w:tcW w:w="884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Предраг Аврамов</w:t>
            </w:r>
          </w:p>
        </w:tc>
        <w:tc>
          <w:tcPr>
            <w:tcW w:w="602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2018.</w:t>
            </w:r>
          </w:p>
        </w:tc>
        <w:tc>
          <w:tcPr>
            <w:tcW w:w="680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450B6F" w:rsidRPr="00682D7A" w:rsidRDefault="00682D7A" w:rsidP="00450B6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562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МАГНЕТНОРЕЗОНАНТНА ДИЈАГНОСТИКА АКУТНОГ ПАНКРЕАТИТИСА</w:t>
            </w:r>
          </w:p>
        </w:tc>
        <w:tc>
          <w:tcPr>
            <w:tcW w:w="884" w:type="pct"/>
            <w:gridSpan w:val="4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Катарина Гвозденовић</w:t>
            </w:r>
          </w:p>
        </w:tc>
        <w:tc>
          <w:tcPr>
            <w:tcW w:w="602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2017.</w:t>
            </w:r>
          </w:p>
        </w:tc>
      </w:tr>
      <w:tr w:rsidR="00682D7A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6.</w:t>
            </w:r>
          </w:p>
        </w:tc>
        <w:tc>
          <w:tcPr>
            <w:tcW w:w="2562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МАГНЕТНОРЕЗОНАНТНА СЕКВЕНЦА ДИФУЗИОНОГ КРЕТАЊА У ПРОЦЕНИ МЕТАСТАТСКЕ ИНВАЗИЈЕ ЛИМФНИХ ЧВОРОВА КОД МАЛИГНИХ ТУМОРА ЖЕНСКИХ ПОЛНИХ ОРГАНА</w:t>
            </w:r>
          </w:p>
        </w:tc>
        <w:tc>
          <w:tcPr>
            <w:tcW w:w="884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Маријана Баста Николић</w:t>
            </w:r>
          </w:p>
        </w:tc>
        <w:tc>
          <w:tcPr>
            <w:tcW w:w="602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2016.</w:t>
            </w:r>
          </w:p>
        </w:tc>
      </w:tr>
      <w:tr w:rsidR="00682D7A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7.</w:t>
            </w:r>
          </w:p>
        </w:tc>
        <w:tc>
          <w:tcPr>
            <w:tcW w:w="2562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ПРОЦЕНА ДОЗА И ОПТИМИЗАЦИЈА ПРОТОКОЛА ПРИ СТАНДАРДНИМ ПРЕГЛЕДИМА ВИШЕСЛОЈНОМ КОМПЈУТЕРИЗОВАНОМ ТОМОГРАФИЈОМ</w:t>
            </w:r>
          </w:p>
        </w:tc>
        <w:tc>
          <w:tcPr>
            <w:tcW w:w="884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Дарка Хаднађев Шимоњи</w:t>
            </w:r>
          </w:p>
        </w:tc>
        <w:tc>
          <w:tcPr>
            <w:tcW w:w="602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2015.</w:t>
            </w:r>
          </w:p>
        </w:tc>
      </w:tr>
      <w:tr w:rsidR="00682D7A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8.</w:t>
            </w:r>
          </w:p>
        </w:tc>
        <w:tc>
          <w:tcPr>
            <w:tcW w:w="2562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ВРЕДНОСТ ЦT  КОЛОНОГРАФИЈЕ У САВРЕМЕНОЈ ДИЈАГНОСТИЦИ</w:t>
            </w:r>
          </w:p>
        </w:tc>
        <w:tc>
          <w:tcPr>
            <w:tcW w:w="884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Драгана Стојиљковић</w:t>
            </w:r>
          </w:p>
        </w:tc>
        <w:tc>
          <w:tcPr>
            <w:tcW w:w="602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2014.</w:t>
            </w:r>
          </w:p>
        </w:tc>
      </w:tr>
      <w:tr w:rsidR="00682D7A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9.</w:t>
            </w:r>
          </w:p>
        </w:tc>
        <w:tc>
          <w:tcPr>
            <w:tcW w:w="2562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УЛТРАСОНОГРАФИЈА У ДИЈАГНОСТИЦИ,СТЕПЕНОВАЊУ И ПРАЋЕЊУ РЕСПИРАТОРНОГ ДИСТРЕС СИНДРОМА КОД НЕДОНОШЧАДИ</w:t>
            </w:r>
          </w:p>
        </w:tc>
        <w:tc>
          <w:tcPr>
            <w:tcW w:w="884" w:type="pct"/>
            <w:gridSpan w:val="4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Јован Ловренски</w:t>
            </w:r>
          </w:p>
        </w:tc>
        <w:tc>
          <w:tcPr>
            <w:tcW w:w="602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682D7A" w:rsidRPr="00450B6F" w:rsidRDefault="00682D7A" w:rsidP="00682D7A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2010.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50B6F" w:rsidRPr="00450B6F" w:rsidRDefault="00450B6F" w:rsidP="00450B6F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*Година  у којој је дисертација</w:t>
            </w:r>
            <w:r w:rsidRPr="00450B6F">
              <w:t xml:space="preserve">-докторски уметнички пројекат </w:t>
            </w:r>
            <w:r w:rsidRPr="00450B6F">
              <w:rPr>
                <w:lang w:val="sr-Cyrl-CS"/>
              </w:rPr>
              <w:t xml:space="preserve"> пријављена</w:t>
            </w:r>
            <w:r w:rsidRPr="00450B6F">
              <w:t xml:space="preserve">-пријављен </w:t>
            </w:r>
            <w:r w:rsidRPr="00450B6F">
              <w:rPr>
                <w:lang w:val="sr-Cyrl-CS"/>
              </w:rPr>
              <w:t>(само за дисертације</w:t>
            </w:r>
            <w:r w:rsidRPr="00450B6F">
              <w:t xml:space="preserve">-докторске уметничке пројекте </w:t>
            </w:r>
            <w:r w:rsidRPr="00450B6F">
              <w:rPr>
                <w:lang w:val="sr-Cyrl-CS"/>
              </w:rPr>
              <w:t xml:space="preserve"> које су у току), ** Година у којој је дисертација</w:t>
            </w:r>
            <w:r w:rsidRPr="00450B6F">
              <w:t xml:space="preserve">-докторски уметнички пројекат </w:t>
            </w:r>
            <w:r w:rsidRPr="00450B6F">
              <w:rPr>
                <w:lang w:val="sr-Cyrl-CS"/>
              </w:rPr>
              <w:t xml:space="preserve"> одбрањена (само за дисертације</w:t>
            </w:r>
            <w:r w:rsidRPr="00450B6F">
              <w:t xml:space="preserve">-докторско уметничке пројекте </w:t>
            </w:r>
            <w:r w:rsidRPr="00450B6F">
              <w:rPr>
                <w:lang w:val="sr-Cyrl-CS"/>
              </w:rPr>
              <w:t xml:space="preserve"> из ранијег периода)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50B6F" w:rsidRPr="00450B6F" w:rsidRDefault="00450B6F" w:rsidP="00162F25">
            <w:pPr>
              <w:spacing w:after="60"/>
              <w:rPr>
                <w:b/>
              </w:rPr>
            </w:pPr>
            <w:r w:rsidRPr="00450B6F">
              <w:rPr>
                <w:b/>
                <w:lang w:val="sr-Cyrl-CS"/>
              </w:rPr>
              <w:t>Категоризација публикације</w:t>
            </w:r>
            <w:r w:rsidRPr="00450B6F">
              <w:rPr>
                <w:b/>
              </w:rPr>
              <w:t xml:space="preserve"> научних радова  из области датог студијског програма </w:t>
            </w:r>
            <w:r w:rsidRPr="00450B6F">
              <w:rPr>
                <w:b/>
                <w:lang w:val="sr-Cyrl-CS"/>
              </w:rPr>
              <w:t xml:space="preserve"> према класификацији ре</w:t>
            </w:r>
            <w:r w:rsidRPr="00450B6F">
              <w:rPr>
                <w:b/>
              </w:rPr>
              <w:t>с</w:t>
            </w:r>
            <w:r w:rsidRPr="00450B6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50B6F" w:rsidRPr="00450B6F" w:rsidTr="00466EB8">
        <w:trPr>
          <w:trHeight w:val="227"/>
          <w:jc w:val="center"/>
        </w:trPr>
        <w:tc>
          <w:tcPr>
            <w:tcW w:w="272" w:type="pct"/>
            <w:vAlign w:val="center"/>
          </w:tcPr>
          <w:p w:rsidR="00450B6F" w:rsidRPr="00450B6F" w:rsidRDefault="00450B6F" w:rsidP="00450B6F">
            <w:pPr>
              <w:spacing w:after="60"/>
              <w:ind w:left="-23"/>
              <w:jc w:val="center"/>
            </w:pPr>
            <w:r w:rsidRPr="00450B6F">
              <w:t>Р.б.</w:t>
            </w:r>
          </w:p>
        </w:tc>
        <w:tc>
          <w:tcPr>
            <w:tcW w:w="3372" w:type="pct"/>
            <w:gridSpan w:val="7"/>
          </w:tcPr>
          <w:p w:rsidR="00450B6F" w:rsidRPr="00450B6F" w:rsidRDefault="00450B6F" w:rsidP="00450B6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50B6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4" w:type="pct"/>
            <w:gridSpan w:val="2"/>
          </w:tcPr>
          <w:p w:rsidR="00450B6F" w:rsidRPr="00450B6F" w:rsidRDefault="00450B6F" w:rsidP="00450B6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0B6F">
              <w:rPr>
                <w:sz w:val="20"/>
                <w:szCs w:val="20"/>
              </w:rPr>
              <w:t>ISI</w:t>
            </w:r>
          </w:p>
        </w:tc>
        <w:tc>
          <w:tcPr>
            <w:tcW w:w="411" w:type="pct"/>
            <w:gridSpan w:val="2"/>
          </w:tcPr>
          <w:p w:rsidR="00450B6F" w:rsidRPr="00450B6F" w:rsidRDefault="00450B6F" w:rsidP="00450B6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0B6F">
              <w:rPr>
                <w:sz w:val="20"/>
                <w:szCs w:val="20"/>
              </w:rPr>
              <w:t>M</w:t>
            </w:r>
          </w:p>
        </w:tc>
        <w:tc>
          <w:tcPr>
            <w:tcW w:w="451" w:type="pct"/>
          </w:tcPr>
          <w:p w:rsidR="00450B6F" w:rsidRPr="00450B6F" w:rsidRDefault="00450B6F" w:rsidP="00450B6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0B6F">
              <w:rPr>
                <w:sz w:val="20"/>
                <w:szCs w:val="20"/>
              </w:rPr>
              <w:t>IF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Default="00623D42" w:rsidP="00623D42">
            <w:pPr>
              <w:spacing w:line="280" w:lineRule="exact"/>
            </w:pPr>
            <w:r>
              <w:t xml:space="preserve">  1.</w:t>
            </w:r>
          </w:p>
        </w:tc>
        <w:tc>
          <w:tcPr>
            <w:tcW w:w="3372" w:type="pct"/>
            <w:gridSpan w:val="7"/>
          </w:tcPr>
          <w:p w:rsidR="00623D42" w:rsidRDefault="00623D42" w:rsidP="00623D42">
            <w:pPr>
              <w:jc w:val="both"/>
            </w:pPr>
            <w:r w:rsidRPr="00623D42">
              <w:t>Pilipović-Grubor J</w:t>
            </w:r>
            <w:r>
              <w:t xml:space="preserve">, </w:t>
            </w:r>
            <w:r w:rsidRPr="00717572">
              <w:rPr>
                <w:b/>
                <w:bCs/>
              </w:rPr>
              <w:t>Stojanović S</w:t>
            </w:r>
            <w:r>
              <w:t xml:space="preserve">, </w:t>
            </w:r>
            <w:r w:rsidRPr="00623D42">
              <w:t>Grdinić M</w:t>
            </w:r>
            <w:r>
              <w:t xml:space="preserve">, </w:t>
            </w:r>
            <w:r w:rsidRPr="00623D42">
              <w:t>Živojinov M</w:t>
            </w:r>
            <w:r>
              <w:t xml:space="preserve">, </w:t>
            </w:r>
            <w:r w:rsidRPr="00623D42">
              <w:t>Petrović D</w:t>
            </w:r>
            <w:r w:rsidR="00717572">
              <w:t xml:space="preserve">. </w:t>
            </w:r>
            <w:hyperlink r:id="rId6" w:history="1">
              <w:r w:rsidR="00717572" w:rsidRPr="00717572">
                <w:rPr>
                  <w:rStyle w:val="Hyperlink"/>
                </w:rPr>
                <w:t>Ileal leiomyosarcoma as a cause of small bowel obstruction</w:t>
              </w:r>
            </w:hyperlink>
            <w:r w:rsidR="00717572">
              <w:t>. Srp Ar</w:t>
            </w:r>
            <w:r w:rsidR="00333638">
              <w:t>h</w:t>
            </w:r>
            <w:r w:rsidR="00717572">
              <w:t xml:space="preserve"> Celok Lek. 2023;151(9-</w:t>
            </w:r>
            <w:r w:rsidR="00717572">
              <w:lastRenderedPageBreak/>
              <w:t>10):591-5.</w:t>
            </w:r>
          </w:p>
        </w:tc>
        <w:tc>
          <w:tcPr>
            <w:tcW w:w="494" w:type="pct"/>
            <w:gridSpan w:val="2"/>
            <w:vAlign w:val="center"/>
          </w:tcPr>
          <w:p w:rsidR="00623D42" w:rsidRDefault="00717572" w:rsidP="00623D42">
            <w:pPr>
              <w:jc w:val="center"/>
              <w:rPr>
                <w:lang w:val="sl-SI"/>
              </w:rPr>
            </w:pPr>
            <w:r w:rsidRPr="00717572">
              <w:rPr>
                <w:lang w:val="sl-SI"/>
              </w:rPr>
              <w:lastRenderedPageBreak/>
              <w:t>162/167</w:t>
            </w:r>
          </w:p>
        </w:tc>
        <w:tc>
          <w:tcPr>
            <w:tcW w:w="411" w:type="pct"/>
            <w:gridSpan w:val="2"/>
            <w:vAlign w:val="center"/>
          </w:tcPr>
          <w:p w:rsidR="00623D42" w:rsidRDefault="00717572" w:rsidP="00623D42">
            <w:pPr>
              <w:jc w:val="center"/>
            </w:pPr>
            <w:r>
              <w:t>23</w:t>
            </w:r>
          </w:p>
        </w:tc>
        <w:tc>
          <w:tcPr>
            <w:tcW w:w="451" w:type="pct"/>
            <w:vAlign w:val="center"/>
          </w:tcPr>
          <w:p w:rsidR="00623D42" w:rsidRDefault="00717572" w:rsidP="00623D42">
            <w:pPr>
              <w:jc w:val="center"/>
            </w:pPr>
            <w:r w:rsidRPr="00717572">
              <w:t>0.2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Default="00623D42" w:rsidP="00623D42">
            <w:pPr>
              <w:spacing w:line="280" w:lineRule="exact"/>
            </w:pPr>
            <w:r>
              <w:lastRenderedPageBreak/>
              <w:t xml:space="preserve">  </w:t>
            </w:r>
            <w:r w:rsidRPr="00162F25">
              <w:t>2.</w:t>
            </w:r>
          </w:p>
        </w:tc>
        <w:tc>
          <w:tcPr>
            <w:tcW w:w="3372" w:type="pct"/>
            <w:gridSpan w:val="7"/>
          </w:tcPr>
          <w:p w:rsidR="00623D42" w:rsidRPr="00623D42" w:rsidRDefault="00623D42" w:rsidP="00623D42">
            <w:pPr>
              <w:jc w:val="both"/>
            </w:pPr>
            <w:r w:rsidRPr="00623D42">
              <w:t>Stošić S</w:t>
            </w:r>
            <w:r>
              <w:t xml:space="preserve">, </w:t>
            </w:r>
            <w:r w:rsidRPr="00623D42">
              <w:t>Juković M</w:t>
            </w:r>
            <w:r>
              <w:t xml:space="preserve">, </w:t>
            </w:r>
            <w:r w:rsidRPr="00623D42">
              <w:t>Golubović J</w:t>
            </w:r>
            <w:r>
              <w:t xml:space="preserve">, </w:t>
            </w:r>
            <w:r w:rsidRPr="00623D42">
              <w:t>Panjković M</w:t>
            </w:r>
            <w:r>
              <w:t xml:space="preserve">, </w:t>
            </w:r>
            <w:r w:rsidRPr="00623D42">
              <w:rPr>
                <w:b/>
                <w:bCs/>
              </w:rPr>
              <w:t>Stojanović S</w:t>
            </w:r>
            <w:r>
              <w:t xml:space="preserve">. </w:t>
            </w:r>
            <w:hyperlink r:id="rId7" w:history="1">
              <w:r w:rsidRPr="00623D42">
                <w:rPr>
                  <w:rStyle w:val="Hyperlink"/>
                </w:rPr>
                <w:t>Squamous cell carcinoma of the scalp with intracranial extension - the importance of various imaging modalities</w:t>
              </w:r>
            </w:hyperlink>
            <w:r>
              <w:t>. Vojnosanit Pregl. 2023;80(9):797-801.</w:t>
            </w:r>
          </w:p>
        </w:tc>
        <w:tc>
          <w:tcPr>
            <w:tcW w:w="494" w:type="pct"/>
            <w:gridSpan w:val="2"/>
            <w:vAlign w:val="center"/>
          </w:tcPr>
          <w:p w:rsidR="00623D42" w:rsidRDefault="00623D42" w:rsidP="00623D42">
            <w:pPr>
              <w:jc w:val="center"/>
              <w:rPr>
                <w:lang w:val="sl-SI"/>
              </w:rPr>
            </w:pPr>
            <w:r w:rsidRPr="00623D42">
              <w:rPr>
                <w:lang w:val="sl-SI"/>
              </w:rPr>
              <w:t>162/167</w:t>
            </w:r>
          </w:p>
        </w:tc>
        <w:tc>
          <w:tcPr>
            <w:tcW w:w="411" w:type="pct"/>
            <w:gridSpan w:val="2"/>
            <w:vAlign w:val="center"/>
          </w:tcPr>
          <w:p w:rsidR="00623D42" w:rsidRDefault="00623D42" w:rsidP="00623D42">
            <w:pPr>
              <w:jc w:val="center"/>
            </w:pPr>
            <w:r>
              <w:t>23</w:t>
            </w:r>
          </w:p>
        </w:tc>
        <w:tc>
          <w:tcPr>
            <w:tcW w:w="451" w:type="pct"/>
            <w:vAlign w:val="center"/>
          </w:tcPr>
          <w:p w:rsidR="00623D42" w:rsidRDefault="00623D42" w:rsidP="00623D42">
            <w:pPr>
              <w:jc w:val="center"/>
            </w:pPr>
            <w:r w:rsidRPr="00623D42">
              <w:t>0.2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Pr="00162F25" w:rsidRDefault="00623D42" w:rsidP="00623D42">
            <w:pPr>
              <w:spacing w:line="280" w:lineRule="exact"/>
            </w:pPr>
            <w:r>
              <w:t xml:space="preserve">  </w:t>
            </w:r>
            <w:r w:rsidRPr="00162F25">
              <w:t>3.</w:t>
            </w:r>
          </w:p>
        </w:tc>
        <w:tc>
          <w:tcPr>
            <w:tcW w:w="3372" w:type="pct"/>
            <w:gridSpan w:val="7"/>
          </w:tcPr>
          <w:p w:rsidR="00623D42" w:rsidRPr="0031775C" w:rsidRDefault="00C76A13" w:rsidP="00C76A13">
            <w:pPr>
              <w:jc w:val="both"/>
            </w:pPr>
            <w:r>
              <w:t>Đ</w:t>
            </w:r>
            <w:r w:rsidR="00623D42">
              <w:t xml:space="preserve">olai M, Torbica S, </w:t>
            </w:r>
            <w:r w:rsidR="00623D42" w:rsidRPr="00815E51">
              <w:rPr>
                <w:b/>
              </w:rPr>
              <w:t>Stojanovi</w:t>
            </w:r>
            <w:r>
              <w:rPr>
                <w:b/>
              </w:rPr>
              <w:t>ć</w:t>
            </w:r>
            <w:r w:rsidR="00623D42" w:rsidRPr="00815E51">
              <w:rPr>
                <w:b/>
              </w:rPr>
              <w:t xml:space="preserve"> S</w:t>
            </w:r>
            <w:r w:rsidR="00623D42">
              <w:t>, Rajkovi</w:t>
            </w:r>
            <w:r>
              <w:t>ć</w:t>
            </w:r>
            <w:r w:rsidR="00623D42">
              <w:t xml:space="preserve"> M, Moljevi</w:t>
            </w:r>
            <w:r>
              <w:t>ć</w:t>
            </w:r>
            <w:r w:rsidR="00623D42">
              <w:t xml:space="preserve"> N, Petrovi</w:t>
            </w:r>
            <w:r>
              <w:t>ć</w:t>
            </w:r>
            <w:r w:rsidR="00623D42">
              <w:t xml:space="preserve"> P, et al. </w:t>
            </w:r>
            <w:hyperlink r:id="rId8" w:history="1">
              <w:r w:rsidR="00623D42" w:rsidRPr="00815E51">
                <w:rPr>
                  <w:rStyle w:val="Hyperlink"/>
                </w:rPr>
                <w:t>Mucinous cystadenoma of the liver with pathological-radiological correlation</w:t>
              </w:r>
            </w:hyperlink>
            <w:r w:rsidR="00623D42">
              <w:t>. Ann Diagn Pathol. 2022 Aug;59:151977.</w:t>
            </w:r>
          </w:p>
        </w:tc>
        <w:tc>
          <w:tcPr>
            <w:tcW w:w="494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47/76</w:t>
            </w:r>
          </w:p>
        </w:tc>
        <w:tc>
          <w:tcPr>
            <w:tcW w:w="411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</w:pPr>
            <w:r>
              <w:t>23</w:t>
            </w:r>
          </w:p>
        </w:tc>
        <w:tc>
          <w:tcPr>
            <w:tcW w:w="451" w:type="pct"/>
            <w:vAlign w:val="center"/>
          </w:tcPr>
          <w:p w:rsidR="00623D42" w:rsidRPr="0031775C" w:rsidRDefault="00623D42" w:rsidP="00623D42">
            <w:pPr>
              <w:jc w:val="center"/>
            </w:pPr>
            <w:r>
              <w:t>2.0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Default="00623D42" w:rsidP="00623D42">
            <w:pPr>
              <w:spacing w:line="280" w:lineRule="exact"/>
            </w:pPr>
          </w:p>
          <w:p w:rsidR="00623D42" w:rsidRPr="00162F25" w:rsidRDefault="00623D42" w:rsidP="00623D42">
            <w:pPr>
              <w:spacing w:line="280" w:lineRule="exact"/>
              <w:jc w:val="center"/>
            </w:pPr>
            <w:r w:rsidRPr="00162F25">
              <w:t>4.</w:t>
            </w:r>
          </w:p>
        </w:tc>
        <w:tc>
          <w:tcPr>
            <w:tcW w:w="3372" w:type="pct"/>
            <w:gridSpan w:val="7"/>
          </w:tcPr>
          <w:p w:rsidR="00623D42" w:rsidRPr="0031775C" w:rsidRDefault="00623D42" w:rsidP="00623D42">
            <w:pPr>
              <w:jc w:val="both"/>
            </w:pPr>
            <w:r>
              <w:t xml:space="preserve">Basta Nikolić M, Nikolić D, </w:t>
            </w:r>
            <w:r w:rsidRPr="00815E51">
              <w:rPr>
                <w:b/>
              </w:rPr>
              <w:t>Stojanović S</w:t>
            </w:r>
            <w:r>
              <w:t xml:space="preserve">, Đurđević S, Nikolić O, Till V. </w:t>
            </w:r>
            <w:hyperlink r:id="rId9" w:history="1">
              <w:r w:rsidRPr="00815E51">
                <w:rPr>
                  <w:rStyle w:val="Hyperlink"/>
                </w:rPr>
                <w:t>Diffusion-weighted magnetic resonance imaging in evaluating malignant lymph node invasion in patients with female genital neoplasms</w:t>
              </w:r>
            </w:hyperlink>
            <w:r>
              <w:t>. Vojnosanit Pregl. 2022;79(3):280-7.</w:t>
            </w:r>
          </w:p>
        </w:tc>
        <w:tc>
          <w:tcPr>
            <w:tcW w:w="494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164/168</w:t>
            </w:r>
          </w:p>
        </w:tc>
        <w:tc>
          <w:tcPr>
            <w:tcW w:w="411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</w:pPr>
            <w:r>
              <w:t>23</w:t>
            </w:r>
          </w:p>
        </w:tc>
        <w:tc>
          <w:tcPr>
            <w:tcW w:w="451" w:type="pct"/>
            <w:vAlign w:val="center"/>
          </w:tcPr>
          <w:p w:rsidR="00623D42" w:rsidRPr="0031775C" w:rsidRDefault="00623D42" w:rsidP="00623D42">
            <w:pPr>
              <w:jc w:val="center"/>
            </w:pPr>
            <w:r>
              <w:t>0.2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Pr="00162F25" w:rsidRDefault="00623D42" w:rsidP="00623D42">
            <w:pPr>
              <w:spacing w:before="15" w:line="280" w:lineRule="exact"/>
              <w:jc w:val="center"/>
            </w:pPr>
          </w:p>
          <w:p w:rsidR="00623D42" w:rsidRPr="00162F25" w:rsidRDefault="00623D42" w:rsidP="00623D42">
            <w:pPr>
              <w:spacing w:line="280" w:lineRule="exact"/>
              <w:jc w:val="center"/>
            </w:pPr>
            <w:r w:rsidRPr="00162F25">
              <w:t>5.</w:t>
            </w:r>
          </w:p>
        </w:tc>
        <w:tc>
          <w:tcPr>
            <w:tcW w:w="3372" w:type="pct"/>
            <w:gridSpan w:val="7"/>
          </w:tcPr>
          <w:p w:rsidR="00623D42" w:rsidRPr="0031775C" w:rsidRDefault="00623D42" w:rsidP="00C76A13">
            <w:pPr>
              <w:jc w:val="both"/>
              <w:rPr>
                <w:lang w:val="sl-SI"/>
              </w:rPr>
            </w:pPr>
            <w:r>
              <w:t xml:space="preserve">Assouline V, Dabi Y, Jalaguier-Coudray A, </w:t>
            </w:r>
            <w:r w:rsidRPr="004574B7">
              <w:rPr>
                <w:b/>
              </w:rPr>
              <w:t>Stojanovi</w:t>
            </w:r>
            <w:r w:rsidR="00C76A13">
              <w:rPr>
                <w:b/>
              </w:rPr>
              <w:t>ć</w:t>
            </w:r>
            <w:r w:rsidRPr="004574B7">
              <w:rPr>
                <w:b/>
              </w:rPr>
              <w:t xml:space="preserve"> S</w:t>
            </w:r>
            <w:r>
              <w:t xml:space="preserve">, Millet I, Reinhold C, et al; EURAD study group. </w:t>
            </w:r>
            <w:hyperlink r:id="rId10" w:history="1">
              <w:r w:rsidRPr="004574B7">
                <w:rPr>
                  <w:rStyle w:val="Hyperlink"/>
                </w:rPr>
                <w:t>How to improve O-RADS MRI score for rating adnexal masses with cystic component?</w:t>
              </w:r>
            </w:hyperlink>
            <w:r>
              <w:t xml:space="preserve"> Eur Radiol. 2022 Sep;32(9):5943-53.</w:t>
            </w:r>
          </w:p>
        </w:tc>
        <w:tc>
          <w:tcPr>
            <w:tcW w:w="494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16/135</w:t>
            </w:r>
          </w:p>
        </w:tc>
        <w:tc>
          <w:tcPr>
            <w:tcW w:w="411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</w:pPr>
            <w:r>
              <w:t>21</w:t>
            </w:r>
          </w:p>
        </w:tc>
        <w:tc>
          <w:tcPr>
            <w:tcW w:w="451" w:type="pct"/>
            <w:vAlign w:val="center"/>
          </w:tcPr>
          <w:p w:rsidR="00623D42" w:rsidRPr="0031775C" w:rsidRDefault="00623D42" w:rsidP="00623D42">
            <w:pPr>
              <w:jc w:val="center"/>
            </w:pPr>
            <w:r>
              <w:t>5.9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Pr="00162F25" w:rsidRDefault="00623D42" w:rsidP="00623D42">
            <w:pPr>
              <w:spacing w:before="4" w:line="260" w:lineRule="exact"/>
              <w:jc w:val="center"/>
            </w:pPr>
          </w:p>
          <w:p w:rsidR="00623D42" w:rsidRPr="00162F25" w:rsidRDefault="00623D42" w:rsidP="00623D42">
            <w:pPr>
              <w:ind w:left="99"/>
              <w:jc w:val="center"/>
            </w:pPr>
            <w:r>
              <w:t>6</w:t>
            </w:r>
            <w:r w:rsidRPr="00162F25">
              <w:t>.</w:t>
            </w:r>
          </w:p>
        </w:tc>
        <w:tc>
          <w:tcPr>
            <w:tcW w:w="3372" w:type="pct"/>
            <w:gridSpan w:val="7"/>
          </w:tcPr>
          <w:p w:rsidR="00623D42" w:rsidRPr="0031775C" w:rsidRDefault="00623D42" w:rsidP="00C76A13">
            <w:pPr>
              <w:jc w:val="both"/>
            </w:pPr>
            <w:r>
              <w:t>Basta Nikoli</w:t>
            </w:r>
            <w:r w:rsidR="00C76A13">
              <w:t>ć</w:t>
            </w:r>
            <w:r>
              <w:t xml:space="preserve"> M, Spasi</w:t>
            </w:r>
            <w:r w:rsidR="00C76A13">
              <w:t>ć A, Hadnađ</w:t>
            </w:r>
            <w:r>
              <w:t xml:space="preserve">ev Simonji D, </w:t>
            </w:r>
            <w:r w:rsidRPr="00466EB8">
              <w:rPr>
                <w:b/>
              </w:rPr>
              <w:t>Stojanović S</w:t>
            </w:r>
            <w:r>
              <w:t>, Nikoli</w:t>
            </w:r>
            <w:r w:rsidR="00C76A13">
              <w:t>ć</w:t>
            </w:r>
            <w:r>
              <w:t xml:space="preserve"> O, Nikoli</w:t>
            </w:r>
            <w:r w:rsidR="00C76A13">
              <w:t>ć</w:t>
            </w:r>
            <w:r>
              <w:t xml:space="preserve"> D. </w:t>
            </w:r>
            <w:hyperlink r:id="rId11" w:history="1">
              <w:r w:rsidRPr="00466EB8">
                <w:rPr>
                  <w:rStyle w:val="Hyperlink"/>
                </w:rPr>
                <w:t>Imaging of acute pelvic pain</w:t>
              </w:r>
            </w:hyperlink>
            <w:r>
              <w:t>. Br J Radiol. 2021 Nov 1;94(1127):20210281.</w:t>
            </w:r>
          </w:p>
        </w:tc>
        <w:tc>
          <w:tcPr>
            <w:tcW w:w="494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60/136</w:t>
            </w:r>
          </w:p>
        </w:tc>
        <w:tc>
          <w:tcPr>
            <w:tcW w:w="411" w:type="pct"/>
            <w:gridSpan w:val="2"/>
            <w:vAlign w:val="center"/>
          </w:tcPr>
          <w:p w:rsidR="00623D42" w:rsidRPr="0031775C" w:rsidRDefault="00623D42" w:rsidP="00623D42">
            <w:pPr>
              <w:jc w:val="center"/>
            </w:pPr>
            <w:r>
              <w:t>22</w:t>
            </w:r>
          </w:p>
        </w:tc>
        <w:tc>
          <w:tcPr>
            <w:tcW w:w="451" w:type="pct"/>
            <w:vAlign w:val="center"/>
          </w:tcPr>
          <w:p w:rsidR="00623D42" w:rsidRPr="0031775C" w:rsidRDefault="00623D42" w:rsidP="00623D42">
            <w:pPr>
              <w:jc w:val="center"/>
            </w:pPr>
            <w:r>
              <w:t>3.629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Default="00623D42" w:rsidP="00623D42">
            <w:pPr>
              <w:ind w:left="99"/>
              <w:jc w:val="center"/>
            </w:pPr>
          </w:p>
          <w:p w:rsidR="00623D42" w:rsidRDefault="00623D42" w:rsidP="00623D42">
            <w:pPr>
              <w:ind w:left="99"/>
              <w:jc w:val="center"/>
            </w:pPr>
          </w:p>
          <w:p w:rsidR="00623D42" w:rsidRPr="00162F25" w:rsidRDefault="00623D42" w:rsidP="00623D42">
            <w:pPr>
              <w:ind w:left="99"/>
              <w:jc w:val="center"/>
            </w:pPr>
            <w:r>
              <w:t>7.</w:t>
            </w:r>
          </w:p>
        </w:tc>
        <w:tc>
          <w:tcPr>
            <w:tcW w:w="3372" w:type="pct"/>
            <w:gridSpan w:val="7"/>
          </w:tcPr>
          <w:p w:rsidR="00623D42" w:rsidRPr="00162F25" w:rsidRDefault="00623D42" w:rsidP="00C76A13">
            <w:pPr>
              <w:spacing w:line="240" w:lineRule="exact"/>
              <w:ind w:left="46"/>
              <w:jc w:val="both"/>
              <w:rPr>
                <w:b/>
              </w:rPr>
            </w:pPr>
            <w:r w:rsidRPr="00162F25">
              <w:rPr>
                <w:rStyle w:val="standard-view-style"/>
                <w:rFonts w:eastAsiaTheme="majorEastAsia"/>
              </w:rPr>
              <w:t xml:space="preserve">Thomassin-Naggara I, Poncelet E, Jalaguier-Coudray A, Guerra A, ournier LS, </w:t>
            </w:r>
            <w:r w:rsidRPr="00162F25">
              <w:rPr>
                <w:rStyle w:val="standard-view-style"/>
                <w:rFonts w:eastAsiaTheme="majorEastAsia"/>
                <w:b/>
              </w:rPr>
              <w:t>Stojanovi</w:t>
            </w:r>
            <w:r w:rsidR="00C76A13">
              <w:rPr>
                <w:rStyle w:val="standard-view-style"/>
                <w:rFonts w:eastAsiaTheme="majorEastAsia"/>
                <w:b/>
              </w:rPr>
              <w:t>ć</w:t>
            </w:r>
            <w:r w:rsidRPr="00162F25">
              <w:rPr>
                <w:rStyle w:val="standard-view-style"/>
                <w:rFonts w:eastAsiaTheme="majorEastAsia"/>
                <w:b/>
              </w:rPr>
              <w:t xml:space="preserve"> S</w:t>
            </w:r>
            <w:r w:rsidRPr="00162F25">
              <w:rPr>
                <w:rStyle w:val="standard-view-style"/>
                <w:rFonts w:eastAsiaTheme="majorEastAsia"/>
              </w:rPr>
              <w:t xml:space="preserve">, et al. </w:t>
            </w:r>
            <w:hyperlink r:id="rId12" w:history="1">
              <w:r w:rsidRPr="00162F25">
                <w:rPr>
                  <w:rStyle w:val="Hyperlink"/>
                </w:rPr>
                <w:t>Ovarian-adnexal reporting data system magnetic resonance imaging (O-RADS MRI) Score for risk stratification of sonographically indeterminate adnexal masses</w:t>
              </w:r>
            </w:hyperlink>
            <w:r w:rsidRPr="00162F25">
              <w:t xml:space="preserve">. </w:t>
            </w:r>
            <w:r w:rsidRPr="00162F25">
              <w:rPr>
                <w:rStyle w:val="standard-view-style"/>
                <w:rFonts w:eastAsiaTheme="majorEastAsia"/>
              </w:rPr>
              <w:t>JAMA Netw Open. 2020;3(1):e1919896.</w:t>
            </w:r>
          </w:p>
        </w:tc>
        <w:tc>
          <w:tcPr>
            <w:tcW w:w="494" w:type="pct"/>
            <w:gridSpan w:val="2"/>
          </w:tcPr>
          <w:p w:rsidR="00717572" w:rsidRDefault="00717572" w:rsidP="00623D42">
            <w:pPr>
              <w:spacing w:line="280" w:lineRule="exact"/>
              <w:jc w:val="center"/>
            </w:pPr>
          </w:p>
          <w:p w:rsidR="00623D42" w:rsidRPr="00162F25" w:rsidRDefault="00623D42" w:rsidP="00623D42">
            <w:pPr>
              <w:spacing w:line="280" w:lineRule="exact"/>
              <w:jc w:val="center"/>
            </w:pPr>
            <w:r w:rsidRPr="00162F25">
              <w:t>1</w:t>
            </w:r>
            <w:r>
              <w:t>5</w:t>
            </w:r>
            <w:r w:rsidRPr="00162F25">
              <w:t>/16</w:t>
            </w:r>
            <w:r>
              <w:t>9</w:t>
            </w:r>
          </w:p>
        </w:tc>
        <w:tc>
          <w:tcPr>
            <w:tcW w:w="411" w:type="pct"/>
            <w:gridSpan w:val="2"/>
          </w:tcPr>
          <w:p w:rsidR="00717572" w:rsidRDefault="00717572" w:rsidP="00623D42">
            <w:pPr>
              <w:spacing w:line="280" w:lineRule="exact"/>
              <w:jc w:val="center"/>
            </w:pPr>
          </w:p>
          <w:p w:rsidR="00623D42" w:rsidRPr="00162F25" w:rsidRDefault="00623D42" w:rsidP="00623D42">
            <w:pPr>
              <w:spacing w:line="280" w:lineRule="exact"/>
              <w:jc w:val="center"/>
            </w:pPr>
            <w:r w:rsidRPr="00162F25">
              <w:t>21</w:t>
            </w:r>
            <w:r>
              <w:t>a</w:t>
            </w:r>
          </w:p>
          <w:p w:rsidR="00623D42" w:rsidRPr="00162F25" w:rsidRDefault="00623D42" w:rsidP="00623D42">
            <w:pPr>
              <w:spacing w:line="280" w:lineRule="exact"/>
              <w:jc w:val="center"/>
            </w:pPr>
          </w:p>
        </w:tc>
        <w:tc>
          <w:tcPr>
            <w:tcW w:w="451" w:type="pct"/>
          </w:tcPr>
          <w:p w:rsidR="00717572" w:rsidRDefault="00717572" w:rsidP="00623D42">
            <w:pPr>
              <w:spacing w:line="280" w:lineRule="exact"/>
              <w:jc w:val="center"/>
            </w:pPr>
          </w:p>
          <w:p w:rsidR="00623D42" w:rsidRPr="00162F25" w:rsidRDefault="00623D42" w:rsidP="00623D42">
            <w:pPr>
              <w:spacing w:line="280" w:lineRule="exact"/>
              <w:jc w:val="center"/>
            </w:pPr>
            <w:r>
              <w:t>8.483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Pr="00162F25" w:rsidRDefault="00623D42" w:rsidP="00623D42">
            <w:pPr>
              <w:spacing w:before="4" w:line="260" w:lineRule="exact"/>
              <w:jc w:val="center"/>
            </w:pPr>
          </w:p>
          <w:p w:rsidR="00623D42" w:rsidRPr="00162F25" w:rsidRDefault="00623D42" w:rsidP="00623D42">
            <w:pPr>
              <w:ind w:left="99"/>
              <w:jc w:val="center"/>
            </w:pPr>
            <w:r w:rsidRPr="00162F25">
              <w:t>8.</w:t>
            </w:r>
          </w:p>
        </w:tc>
        <w:tc>
          <w:tcPr>
            <w:tcW w:w="3372" w:type="pct"/>
            <w:gridSpan w:val="7"/>
            <w:shd w:val="clear" w:color="auto" w:fill="auto"/>
          </w:tcPr>
          <w:p w:rsidR="00623D42" w:rsidRPr="00162F25" w:rsidRDefault="00623D42" w:rsidP="00623D42">
            <w:pPr>
              <w:spacing w:line="240" w:lineRule="exact"/>
              <w:ind w:left="46"/>
              <w:jc w:val="both"/>
            </w:pPr>
            <w:r w:rsidRPr="00162F25">
              <w:rPr>
                <w:b/>
              </w:rPr>
              <w:t>Stojanović S</w:t>
            </w:r>
            <w:r w:rsidRPr="00162F25">
              <w:t xml:space="preserve">, Spasić A, Basta-Nikolić M, Kostić D, Karać M, Turkalj I. </w:t>
            </w:r>
            <w:hyperlink r:id="rId13" w:history="1">
              <w:r w:rsidRPr="00162F25">
                <w:rPr>
                  <w:rStyle w:val="Hyperlink"/>
                  <w:rFonts w:eastAsiaTheme="majorEastAsia"/>
                </w:rPr>
                <w:t>Brain arteriovenous malformations</w:t>
              </w:r>
            </w:hyperlink>
            <w:r w:rsidRPr="00162F25">
              <w:rPr>
                <w:rStyle w:val="Strong"/>
                <w:rFonts w:eastAsiaTheme="majorEastAsia"/>
              </w:rPr>
              <w:t xml:space="preserve">. </w:t>
            </w:r>
            <w:r w:rsidRPr="00162F25">
              <w:t>Vojnosanit Pregl. 2019;76(12):1274-83.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623D42" w:rsidRPr="00162F25" w:rsidRDefault="00623D42" w:rsidP="00623D42">
            <w:pPr>
              <w:jc w:val="center"/>
            </w:pPr>
            <w:r w:rsidRPr="00162F25">
              <w:t>161/165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23D42" w:rsidRPr="00162F25" w:rsidRDefault="00623D42" w:rsidP="00623D42">
            <w:pPr>
              <w:spacing w:line="280" w:lineRule="exact"/>
              <w:jc w:val="center"/>
            </w:pPr>
            <w:r w:rsidRPr="00162F25">
              <w:t>23</w:t>
            </w:r>
          </w:p>
        </w:tc>
        <w:tc>
          <w:tcPr>
            <w:tcW w:w="451" w:type="pct"/>
            <w:shd w:val="clear" w:color="auto" w:fill="auto"/>
          </w:tcPr>
          <w:p w:rsidR="00623D42" w:rsidRPr="00162F25" w:rsidRDefault="00623D42" w:rsidP="00717572">
            <w:pPr>
              <w:ind w:left="187"/>
            </w:pPr>
            <w:r w:rsidRPr="00162F25">
              <w:t>0.152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Pr="00162F25" w:rsidRDefault="00623D42" w:rsidP="00623D42">
            <w:pPr>
              <w:spacing w:line="200" w:lineRule="exact"/>
              <w:jc w:val="center"/>
            </w:pPr>
          </w:p>
          <w:p w:rsidR="00623D42" w:rsidRPr="00162F25" w:rsidRDefault="00623D42" w:rsidP="00623D42">
            <w:pPr>
              <w:spacing w:before="4" w:line="260" w:lineRule="exact"/>
              <w:jc w:val="center"/>
            </w:pPr>
            <w:r w:rsidRPr="00162F25">
              <w:t>9.</w:t>
            </w:r>
          </w:p>
        </w:tc>
        <w:tc>
          <w:tcPr>
            <w:tcW w:w="3372" w:type="pct"/>
            <w:gridSpan w:val="7"/>
          </w:tcPr>
          <w:p w:rsidR="00623D42" w:rsidRPr="00162F25" w:rsidRDefault="00623D42" w:rsidP="00C76A13">
            <w:pPr>
              <w:jc w:val="both"/>
            </w:pPr>
            <w:r w:rsidRPr="00162F25">
              <w:rPr>
                <w:rStyle w:val="standard-view-style"/>
              </w:rPr>
              <w:t>Nikoli</w:t>
            </w:r>
            <w:r w:rsidR="00C76A13">
              <w:rPr>
                <w:rStyle w:val="standard-view-style"/>
              </w:rPr>
              <w:t>ć</w:t>
            </w:r>
            <w:r w:rsidRPr="00162F25">
              <w:rPr>
                <w:rStyle w:val="standard-view-style"/>
              </w:rPr>
              <w:t xml:space="preserve"> O, Basta Nikoli</w:t>
            </w:r>
            <w:r w:rsidR="00C76A13">
              <w:rPr>
                <w:rStyle w:val="standard-view-style"/>
              </w:rPr>
              <w:t>ć</w:t>
            </w:r>
            <w:r w:rsidRPr="00162F25">
              <w:rPr>
                <w:rStyle w:val="standard-view-style"/>
              </w:rPr>
              <w:t xml:space="preserve"> M, Spasi</w:t>
            </w:r>
            <w:r w:rsidR="00C76A13">
              <w:rPr>
                <w:rStyle w:val="standard-view-style"/>
              </w:rPr>
              <w:t>ć</w:t>
            </w:r>
            <w:r w:rsidRPr="00162F25">
              <w:rPr>
                <w:rStyle w:val="standard-view-style"/>
              </w:rPr>
              <w:t xml:space="preserve"> A, Otero-Garcia MM, </w:t>
            </w:r>
            <w:r w:rsidRPr="00162F25">
              <w:rPr>
                <w:rStyle w:val="standard-view-style"/>
                <w:b/>
              </w:rPr>
              <w:t>Stojanovi</w:t>
            </w:r>
            <w:r w:rsidR="00C76A13">
              <w:rPr>
                <w:rStyle w:val="standard-view-style"/>
                <w:b/>
              </w:rPr>
              <w:t>ć</w:t>
            </w:r>
            <w:r w:rsidRPr="00162F25">
              <w:rPr>
                <w:rStyle w:val="standard-view-style"/>
                <w:b/>
              </w:rPr>
              <w:t xml:space="preserve"> S</w:t>
            </w:r>
            <w:hyperlink r:id="rId14" w:history="1">
              <w:r w:rsidRPr="00162F25">
                <w:rPr>
                  <w:rStyle w:val="Hyperlink"/>
                </w:rPr>
                <w:t>. Systematic radiological approach to utero-ovarian pathologies</w:t>
              </w:r>
            </w:hyperlink>
            <w:r w:rsidRPr="00162F25">
              <w:t xml:space="preserve">. </w:t>
            </w:r>
            <w:r w:rsidRPr="00162F25">
              <w:rPr>
                <w:rStyle w:val="standard-view-style"/>
              </w:rPr>
              <w:t>Br J Radiol. 2019;92(1099):20180439.</w:t>
            </w:r>
          </w:p>
        </w:tc>
        <w:tc>
          <w:tcPr>
            <w:tcW w:w="494" w:type="pct"/>
            <w:gridSpan w:val="2"/>
            <w:vAlign w:val="center"/>
          </w:tcPr>
          <w:p w:rsidR="00623D42" w:rsidRPr="00162F25" w:rsidRDefault="00623D42" w:rsidP="00623D42">
            <w:pPr>
              <w:jc w:val="center"/>
            </w:pPr>
            <w:r w:rsidRPr="00162F25">
              <w:t>70/133</w:t>
            </w:r>
          </w:p>
        </w:tc>
        <w:tc>
          <w:tcPr>
            <w:tcW w:w="411" w:type="pct"/>
            <w:gridSpan w:val="2"/>
            <w:vAlign w:val="center"/>
          </w:tcPr>
          <w:p w:rsidR="00623D42" w:rsidRPr="00162F25" w:rsidRDefault="00623D42" w:rsidP="00623D42">
            <w:pPr>
              <w:jc w:val="center"/>
            </w:pPr>
            <w:r w:rsidRPr="00162F25">
              <w:t>22</w:t>
            </w:r>
          </w:p>
        </w:tc>
        <w:tc>
          <w:tcPr>
            <w:tcW w:w="451" w:type="pct"/>
            <w:vAlign w:val="center"/>
          </w:tcPr>
          <w:p w:rsidR="00623D42" w:rsidRPr="00162F25" w:rsidRDefault="00623D42" w:rsidP="00623D42">
            <w:pPr>
              <w:jc w:val="center"/>
            </w:pPr>
            <w:r w:rsidRPr="00162F25">
              <w:t>2.196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Pr="00162F25" w:rsidRDefault="00623D42" w:rsidP="00623D42">
            <w:pPr>
              <w:spacing w:before="7" w:line="120" w:lineRule="exact"/>
              <w:jc w:val="center"/>
            </w:pPr>
          </w:p>
          <w:p w:rsidR="00623D42" w:rsidRPr="00162F25" w:rsidRDefault="00623D42" w:rsidP="00623D42">
            <w:pPr>
              <w:ind w:left="99"/>
              <w:jc w:val="center"/>
            </w:pPr>
            <w:r>
              <w:t>10</w:t>
            </w:r>
            <w:r w:rsidRPr="00162F25">
              <w:t>.</w:t>
            </w:r>
          </w:p>
        </w:tc>
        <w:tc>
          <w:tcPr>
            <w:tcW w:w="3372" w:type="pct"/>
            <w:gridSpan w:val="7"/>
          </w:tcPr>
          <w:p w:rsidR="00623D42" w:rsidRPr="00162F25" w:rsidRDefault="00623D42" w:rsidP="00623D42">
            <w:pPr>
              <w:spacing w:before="40" w:line="240" w:lineRule="exact"/>
              <w:ind w:left="46" w:right="6"/>
              <w:jc w:val="both"/>
            </w:pPr>
            <w:r w:rsidRPr="00162F25">
              <w:t>Lo</w:t>
            </w:r>
            <w:r w:rsidRPr="00162F25">
              <w:rPr>
                <w:spacing w:val="-3"/>
              </w:rPr>
              <w:t>v</w:t>
            </w:r>
            <w:r w:rsidRPr="00162F25">
              <w:rPr>
                <w:spacing w:val="1"/>
              </w:rPr>
              <w:t>r</w:t>
            </w:r>
            <w:r w:rsidRPr="00162F25">
              <w:t>en</w:t>
            </w:r>
            <w:r w:rsidRPr="00162F25">
              <w:rPr>
                <w:spacing w:val="1"/>
              </w:rPr>
              <w:t>s</w:t>
            </w:r>
            <w:r w:rsidRPr="00162F25">
              <w:rPr>
                <w:spacing w:val="-2"/>
              </w:rPr>
              <w:t>k</w:t>
            </w:r>
            <w:r w:rsidRPr="00162F25">
              <w:t>i</w:t>
            </w:r>
            <w:r w:rsidRPr="00162F25">
              <w:rPr>
                <w:spacing w:val="1"/>
              </w:rPr>
              <w:t xml:space="preserve"> </w:t>
            </w:r>
            <w:r w:rsidRPr="00162F25">
              <w:rPr>
                <w:spacing w:val="4"/>
              </w:rPr>
              <w:t>J</w:t>
            </w:r>
            <w:r w:rsidRPr="00162F25">
              <w:t>,</w:t>
            </w:r>
            <w:r w:rsidRPr="00162F25">
              <w:rPr>
                <w:spacing w:val="2"/>
              </w:rPr>
              <w:t xml:space="preserve"> </w:t>
            </w:r>
            <w:r w:rsidRPr="00162F25">
              <w:t>Sor</w:t>
            </w:r>
            <w:r w:rsidRPr="00162F25">
              <w:rPr>
                <w:spacing w:val="-2"/>
              </w:rPr>
              <w:t>a</w:t>
            </w:r>
            <w:r w:rsidRPr="00162F25">
              <w:t>n</w:t>
            </w:r>
            <w:r w:rsidRPr="00162F25">
              <w:rPr>
                <w:spacing w:val="-1"/>
              </w:rPr>
              <w:t>t</w:t>
            </w:r>
            <w:r w:rsidRPr="00162F25">
              <w:rPr>
                <w:spacing w:val="1"/>
              </w:rPr>
              <w:t>i</w:t>
            </w:r>
            <w:r w:rsidRPr="00162F25">
              <w:t>n</w:t>
            </w:r>
            <w:r w:rsidRPr="00162F25">
              <w:rPr>
                <w:spacing w:val="2"/>
              </w:rPr>
              <w:t xml:space="preserve"> </w:t>
            </w:r>
            <w:r w:rsidRPr="00162F25">
              <w:t>E,</w:t>
            </w:r>
            <w:r w:rsidRPr="00162F25">
              <w:rPr>
                <w:spacing w:val="2"/>
              </w:rPr>
              <w:t xml:space="preserve"> </w:t>
            </w:r>
            <w:r w:rsidRPr="00162F25">
              <w:rPr>
                <w:b/>
              </w:rPr>
              <w:t>S</w:t>
            </w:r>
            <w:r w:rsidRPr="00162F25">
              <w:rPr>
                <w:b/>
                <w:spacing w:val="-2"/>
              </w:rPr>
              <w:t>t</w:t>
            </w:r>
            <w:r w:rsidRPr="00162F25">
              <w:rPr>
                <w:b/>
              </w:rPr>
              <w:t>o</w:t>
            </w:r>
            <w:r w:rsidRPr="00162F25">
              <w:rPr>
                <w:b/>
                <w:spacing w:val="1"/>
              </w:rPr>
              <w:t>j</w:t>
            </w:r>
            <w:r w:rsidRPr="00162F25">
              <w:rPr>
                <w:b/>
              </w:rPr>
              <w:t>ano</w:t>
            </w:r>
            <w:r w:rsidRPr="00162F25">
              <w:rPr>
                <w:b/>
                <w:spacing w:val="-3"/>
              </w:rPr>
              <w:t>v</w:t>
            </w:r>
            <w:r w:rsidRPr="00162F25">
              <w:rPr>
                <w:b/>
                <w:spacing w:val="1"/>
              </w:rPr>
              <w:t>i</w:t>
            </w:r>
            <w:r w:rsidRPr="00162F25">
              <w:rPr>
                <w:b/>
              </w:rPr>
              <w:t>ć</w:t>
            </w:r>
            <w:r w:rsidRPr="00162F25">
              <w:rPr>
                <w:b/>
                <w:spacing w:val="3"/>
              </w:rPr>
              <w:t xml:space="preserve"> </w:t>
            </w:r>
            <w:r w:rsidRPr="00162F25">
              <w:rPr>
                <w:b/>
                <w:spacing w:val="1"/>
              </w:rPr>
              <w:t>S</w:t>
            </w:r>
            <w:r w:rsidRPr="00162F25">
              <w:t>,</w:t>
            </w:r>
            <w:r w:rsidRPr="00162F25">
              <w:rPr>
                <w:spacing w:val="2"/>
              </w:rPr>
              <w:t xml:space="preserve"> </w:t>
            </w:r>
            <w:r w:rsidRPr="00162F25">
              <w:rPr>
                <w:spacing w:val="-1"/>
              </w:rPr>
              <w:t>D</w:t>
            </w:r>
            <w:r w:rsidRPr="00162F25">
              <w:t>o</w:t>
            </w:r>
            <w:r w:rsidRPr="00162F25">
              <w:rPr>
                <w:spacing w:val="1"/>
              </w:rPr>
              <w:t>r</w:t>
            </w:r>
            <w:r w:rsidRPr="00162F25">
              <w:rPr>
                <w:spacing w:val="-2"/>
              </w:rPr>
              <w:t>on</w:t>
            </w:r>
            <w:r w:rsidRPr="00162F25">
              <w:rPr>
                <w:spacing w:val="1"/>
              </w:rPr>
              <w:t>j</w:t>
            </w:r>
            <w:r w:rsidRPr="00162F25">
              <w:t>s</w:t>
            </w:r>
            <w:r w:rsidRPr="00162F25">
              <w:rPr>
                <w:spacing w:val="-2"/>
              </w:rPr>
              <w:t>k</w:t>
            </w:r>
            <w:r w:rsidRPr="00162F25">
              <w:t>i</w:t>
            </w:r>
            <w:r w:rsidRPr="00162F25">
              <w:rPr>
                <w:spacing w:val="3"/>
              </w:rPr>
              <w:t xml:space="preserve"> </w:t>
            </w:r>
            <w:r w:rsidRPr="00162F25">
              <w:rPr>
                <w:spacing w:val="-1"/>
              </w:rPr>
              <w:t>A</w:t>
            </w:r>
            <w:r w:rsidRPr="00162F25">
              <w:t>,</w:t>
            </w:r>
            <w:r w:rsidRPr="00162F25">
              <w:rPr>
                <w:spacing w:val="2"/>
              </w:rPr>
              <w:t xml:space="preserve"> </w:t>
            </w:r>
            <w:r w:rsidRPr="00162F25">
              <w:t>Lo</w:t>
            </w:r>
            <w:r w:rsidRPr="00162F25">
              <w:rPr>
                <w:spacing w:val="-3"/>
              </w:rPr>
              <w:t>v</w:t>
            </w:r>
            <w:r w:rsidRPr="00162F25">
              <w:rPr>
                <w:spacing w:val="1"/>
              </w:rPr>
              <w:t>r</w:t>
            </w:r>
            <w:r w:rsidRPr="00162F25">
              <w:t>en</w:t>
            </w:r>
            <w:r w:rsidRPr="00162F25">
              <w:rPr>
                <w:spacing w:val="1"/>
              </w:rPr>
              <w:t>s</w:t>
            </w:r>
            <w:r w:rsidRPr="00162F25">
              <w:rPr>
                <w:spacing w:val="-2"/>
              </w:rPr>
              <w:t>k</w:t>
            </w:r>
            <w:r w:rsidRPr="00162F25">
              <w:t>i</w:t>
            </w:r>
            <w:r w:rsidRPr="00162F25">
              <w:rPr>
                <w:spacing w:val="3"/>
              </w:rPr>
              <w:t xml:space="preserve"> </w:t>
            </w:r>
            <w:r w:rsidRPr="00162F25">
              <w:rPr>
                <w:spacing w:val="2"/>
              </w:rPr>
              <w:t>A</w:t>
            </w:r>
            <w:hyperlink r:id="rId15">
              <w:r w:rsidRPr="00162F25">
                <w:rPr>
                  <w:color w:val="0000FF"/>
                  <w:u w:val="single" w:color="0000FF"/>
                </w:rPr>
                <w:t>.</w:t>
              </w:r>
              <w:r w:rsidRPr="00162F25">
                <w:rPr>
                  <w:color w:val="0000FF"/>
                  <w:spacing w:val="2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E</w:t>
              </w:r>
              <w:r w:rsidRPr="00162F25">
                <w:rPr>
                  <w:color w:val="0000FF"/>
                  <w:spacing w:val="-3"/>
                  <w:u w:val="single" w:color="0000FF"/>
                </w:rPr>
                <w:t>v</w:t>
              </w:r>
              <w:r w:rsidRPr="00162F25">
                <w:rPr>
                  <w:color w:val="0000FF"/>
                  <w:u w:val="single" w:color="0000FF"/>
                </w:rPr>
                <w:t>a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l</w:t>
              </w:r>
              <w:r w:rsidRPr="00162F25">
                <w:rPr>
                  <w:color w:val="0000FF"/>
                  <w:u w:val="single" w:color="0000FF"/>
                </w:rPr>
                <w:t>ua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t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on</w:t>
              </w:r>
              <w:r w:rsidRPr="00162F25">
                <w:rPr>
                  <w:color w:val="0000FF"/>
                  <w:spacing w:val="2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of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s</w:t>
              </w:r>
              <w:r w:rsidRPr="00162F25">
                <w:rPr>
                  <w:color w:val="0000FF"/>
                  <w:u w:val="single" w:color="0000FF"/>
                </w:rPr>
                <w:t>u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rf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a</w:t>
              </w:r>
              <w:r w:rsidRPr="00162F25">
                <w:rPr>
                  <w:color w:val="0000FF"/>
                  <w:u w:val="single" w:color="0000FF"/>
                </w:rPr>
                <w:t>c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t</w:t>
              </w:r>
              <w:r w:rsidRPr="00162F25">
                <w:rPr>
                  <w:color w:val="0000FF"/>
                  <w:u w:val="single" w:color="0000FF"/>
                </w:rPr>
                <w:t>ant</w:t>
              </w:r>
            </w:hyperlink>
            <w:r w:rsidRPr="00162F25">
              <w:rPr>
                <w:color w:val="0000FF"/>
              </w:rPr>
              <w:t xml:space="preserve"> </w:t>
            </w:r>
            <w:hyperlink r:id="rId16">
              <w:r w:rsidRPr="00162F25">
                <w:rPr>
                  <w:color w:val="0000FF"/>
                  <w:spacing w:val="1"/>
                  <w:u w:val="single" w:color="0000FF"/>
                </w:rPr>
                <w:t>r</w:t>
              </w:r>
              <w:r w:rsidRPr="00162F25">
                <w:rPr>
                  <w:color w:val="0000FF"/>
                  <w:u w:val="single" w:color="0000FF"/>
                </w:rPr>
                <w:t>ep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l</w:t>
              </w:r>
              <w:r w:rsidRPr="00162F25">
                <w:rPr>
                  <w:color w:val="0000FF"/>
                  <w:u w:val="single" w:color="0000FF"/>
                </w:rPr>
                <w:t>ace</w:t>
              </w:r>
              <w:r w:rsidRPr="00162F25">
                <w:rPr>
                  <w:color w:val="0000FF"/>
                  <w:spacing w:val="-3"/>
                  <w:u w:val="single" w:color="0000FF"/>
                </w:rPr>
                <w:t>m</w:t>
              </w:r>
              <w:r w:rsidRPr="00162F25">
                <w:rPr>
                  <w:color w:val="0000FF"/>
                  <w:u w:val="single" w:color="0000FF"/>
                </w:rPr>
                <w:t>ent</w:t>
              </w:r>
              <w:r w:rsidRPr="00162F25">
                <w:rPr>
                  <w:color w:val="0000FF"/>
                  <w:spacing w:val="6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h</w:t>
              </w:r>
              <w:r w:rsidRPr="00162F25">
                <w:rPr>
                  <w:color w:val="0000FF"/>
                  <w:u w:val="single" w:color="0000FF"/>
                </w:rPr>
                <w:t>e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r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a</w:t>
              </w:r>
              <w:r w:rsidRPr="00162F25">
                <w:rPr>
                  <w:color w:val="0000FF"/>
                  <w:u w:val="single" w:color="0000FF"/>
                </w:rPr>
                <w:t>py</w:t>
              </w:r>
              <w:r w:rsidRPr="00162F25">
                <w:rPr>
                  <w:color w:val="0000FF"/>
                  <w:spacing w:val="2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e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ff</w:t>
              </w:r>
              <w:r w:rsidRPr="00162F25">
                <w:rPr>
                  <w:color w:val="0000FF"/>
                  <w:u w:val="single" w:color="0000FF"/>
                </w:rPr>
                <w:t>e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c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Pr="00162F25">
                <w:rPr>
                  <w:color w:val="0000FF"/>
                  <w:u w:val="single" w:color="0000FF"/>
                </w:rPr>
                <w:t>s</w:t>
              </w:r>
              <w:r w:rsidRPr="00162F25">
                <w:rPr>
                  <w:color w:val="0000FF"/>
                  <w:spacing w:val="8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-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a</w:t>
              </w:r>
              <w:r w:rsidRPr="00162F25">
                <w:rPr>
                  <w:color w:val="0000FF"/>
                  <w:spacing w:val="7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new</w:t>
              </w:r>
              <w:r w:rsidRPr="00162F25">
                <w:rPr>
                  <w:color w:val="0000FF"/>
                  <w:spacing w:val="4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po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Pr="00162F25">
                <w:rPr>
                  <w:color w:val="0000FF"/>
                  <w:u w:val="single" w:color="0000FF"/>
                </w:rPr>
                <w:t>en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t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al</w:t>
              </w:r>
              <w:r w:rsidRPr="00162F25">
                <w:rPr>
                  <w:color w:val="0000FF"/>
                  <w:spacing w:val="6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r</w:t>
              </w:r>
              <w:r w:rsidRPr="00162F25">
                <w:rPr>
                  <w:color w:val="0000FF"/>
                  <w:u w:val="single" w:color="0000FF"/>
                </w:rPr>
                <w:t>o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l</w:t>
              </w:r>
              <w:r w:rsidRPr="00162F25">
                <w:rPr>
                  <w:color w:val="0000FF"/>
                  <w:u w:val="single" w:color="0000FF"/>
                </w:rPr>
                <w:t>e</w:t>
              </w:r>
              <w:r w:rsidRPr="00162F25">
                <w:rPr>
                  <w:color w:val="0000FF"/>
                  <w:spacing w:val="5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o</w:t>
              </w:r>
              <w:r w:rsidRPr="00162F25">
                <w:rPr>
                  <w:color w:val="0000FF"/>
                  <w:u w:val="single" w:color="0000FF"/>
                </w:rPr>
                <w:t>f</w:t>
              </w:r>
              <w:r w:rsidRPr="00162F25">
                <w:rPr>
                  <w:color w:val="0000FF"/>
                  <w:spacing w:val="5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l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u</w:t>
              </w:r>
              <w:r w:rsidRPr="00162F25">
                <w:rPr>
                  <w:color w:val="0000FF"/>
                  <w:u w:val="single" w:color="0000FF"/>
                </w:rPr>
                <w:t>ng</w:t>
              </w:r>
              <w:r w:rsidRPr="00162F25">
                <w:rPr>
                  <w:color w:val="0000FF"/>
                  <w:spacing w:val="2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u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ltr</w:t>
              </w:r>
              <w:r w:rsidRPr="00162F25">
                <w:rPr>
                  <w:color w:val="0000FF"/>
                  <w:u w:val="single" w:color="0000FF"/>
                </w:rPr>
                <w:t>a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s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o</w:t>
              </w:r>
              <w:r w:rsidRPr="00162F25">
                <w:rPr>
                  <w:color w:val="0000FF"/>
                  <w:u w:val="single" w:color="0000FF"/>
                </w:rPr>
                <w:t>und?</w:t>
              </w:r>
              <w:r w:rsidRPr="00162F25">
                <w:rPr>
                  <w:color w:val="0000FF"/>
                  <w:spacing w:val="26"/>
                </w:rPr>
                <w:t xml:space="preserve"> </w:t>
              </w:r>
              <w:r w:rsidRPr="00162F25">
                <w:rPr>
                  <w:color w:val="000000"/>
                </w:rPr>
                <w:t>S</w:t>
              </w:r>
            </w:hyperlink>
            <w:r w:rsidRPr="00162F25">
              <w:rPr>
                <w:color w:val="000000"/>
                <w:spacing w:val="-41"/>
              </w:rPr>
              <w:t xml:space="preserve"> </w:t>
            </w:r>
            <w:r w:rsidRPr="00162F25">
              <w:rPr>
                <w:color w:val="000000"/>
              </w:rPr>
              <w:t>r</w:t>
            </w:r>
            <w:r w:rsidRPr="00162F25">
              <w:rPr>
                <w:color w:val="000000"/>
                <w:spacing w:val="-40"/>
              </w:rPr>
              <w:t xml:space="preserve"> </w:t>
            </w:r>
            <w:r w:rsidRPr="00162F25">
              <w:rPr>
                <w:color w:val="000000"/>
              </w:rPr>
              <w:t>p</w:t>
            </w:r>
            <w:r w:rsidRPr="00162F25">
              <w:rPr>
                <w:color w:val="000000"/>
                <w:spacing w:val="34"/>
              </w:rPr>
              <w:t xml:space="preserve"> </w:t>
            </w:r>
            <w:r w:rsidRPr="00162F25">
              <w:rPr>
                <w:color w:val="000000"/>
                <w:spacing w:val="13"/>
              </w:rPr>
              <w:t>A</w:t>
            </w:r>
            <w:r w:rsidRPr="00162F25">
              <w:rPr>
                <w:color w:val="000000"/>
              </w:rPr>
              <w:t>r</w:t>
            </w:r>
            <w:r w:rsidRPr="00162F25">
              <w:rPr>
                <w:color w:val="000000"/>
                <w:spacing w:val="-40"/>
              </w:rPr>
              <w:t xml:space="preserve"> </w:t>
            </w:r>
            <w:r w:rsidRPr="00162F25">
              <w:rPr>
                <w:color w:val="000000"/>
              </w:rPr>
              <w:t>h</w:t>
            </w:r>
            <w:r w:rsidRPr="00162F25">
              <w:rPr>
                <w:color w:val="000000"/>
                <w:spacing w:val="37"/>
              </w:rPr>
              <w:t xml:space="preserve"> </w:t>
            </w:r>
            <w:r w:rsidRPr="00162F25">
              <w:rPr>
                <w:color w:val="000000"/>
                <w:spacing w:val="14"/>
              </w:rPr>
              <w:t>C</w:t>
            </w:r>
            <w:r w:rsidRPr="00162F25">
              <w:rPr>
                <w:color w:val="000000"/>
              </w:rPr>
              <w:t>e</w:t>
            </w:r>
            <w:r w:rsidRPr="00162F25">
              <w:rPr>
                <w:color w:val="000000"/>
                <w:spacing w:val="-40"/>
              </w:rPr>
              <w:t xml:space="preserve"> </w:t>
            </w:r>
            <w:r w:rsidRPr="00162F25">
              <w:rPr>
                <w:color w:val="000000"/>
              </w:rPr>
              <w:t>l</w:t>
            </w:r>
            <w:r>
              <w:rPr>
                <w:color w:val="000000"/>
              </w:rPr>
              <w:t>ok</w:t>
            </w:r>
            <w:r w:rsidRPr="00162F25">
              <w:rPr>
                <w:color w:val="000000"/>
                <w:spacing w:val="37"/>
              </w:rPr>
              <w:t xml:space="preserve"> </w:t>
            </w:r>
            <w:r w:rsidRPr="00162F25">
              <w:rPr>
                <w:color w:val="000000"/>
              </w:rPr>
              <w:t>L</w:t>
            </w:r>
            <w:r w:rsidRPr="00162F25">
              <w:rPr>
                <w:color w:val="000000"/>
                <w:spacing w:val="15"/>
              </w:rPr>
              <w:t>e</w:t>
            </w:r>
            <w:r w:rsidRPr="00162F25">
              <w:rPr>
                <w:color w:val="000000"/>
                <w:spacing w:val="12"/>
              </w:rPr>
              <w:t>k</w:t>
            </w:r>
            <w:r w:rsidRPr="00162F2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62F25">
              <w:t>2015</w:t>
            </w:r>
            <w:r w:rsidRPr="00162F25">
              <w:rPr>
                <w:spacing w:val="1"/>
              </w:rPr>
              <w:t>;</w:t>
            </w:r>
            <w:r w:rsidRPr="00162F25">
              <w:rPr>
                <w:spacing w:val="-2"/>
              </w:rPr>
              <w:t>1</w:t>
            </w:r>
            <w:r w:rsidRPr="00162F25">
              <w:t>43</w:t>
            </w:r>
            <w:r w:rsidRPr="00162F25">
              <w:rPr>
                <w:spacing w:val="1"/>
              </w:rPr>
              <w:t>(</w:t>
            </w:r>
            <w:r w:rsidRPr="00162F25">
              <w:t>11</w:t>
            </w:r>
            <w:r w:rsidRPr="00162F25">
              <w:rPr>
                <w:spacing w:val="-4"/>
              </w:rPr>
              <w:t>-</w:t>
            </w:r>
            <w:r w:rsidRPr="00162F25">
              <w:t>12</w:t>
            </w:r>
            <w:r w:rsidRPr="00162F25">
              <w:rPr>
                <w:spacing w:val="1"/>
              </w:rPr>
              <w:t>):</w:t>
            </w:r>
            <w:r w:rsidRPr="00162F25">
              <w:rPr>
                <w:spacing w:val="-2"/>
              </w:rPr>
              <w:t>6</w:t>
            </w:r>
            <w:r w:rsidRPr="00162F25">
              <w:t>69</w:t>
            </w:r>
            <w:r w:rsidRPr="00162F25">
              <w:rPr>
                <w:spacing w:val="-4"/>
              </w:rPr>
              <w:t>-</w:t>
            </w:r>
            <w:r w:rsidRPr="00162F25">
              <w:t>75.</w:t>
            </w:r>
          </w:p>
        </w:tc>
        <w:tc>
          <w:tcPr>
            <w:tcW w:w="494" w:type="pct"/>
            <w:gridSpan w:val="2"/>
          </w:tcPr>
          <w:p w:rsidR="00623D42" w:rsidRPr="00162F25" w:rsidRDefault="00623D42" w:rsidP="00623D42">
            <w:pPr>
              <w:spacing w:before="8" w:line="280" w:lineRule="exact"/>
              <w:jc w:val="center"/>
            </w:pPr>
          </w:p>
          <w:p w:rsidR="00623D42" w:rsidRPr="00162F25" w:rsidRDefault="00623D42" w:rsidP="00623D42">
            <w:pPr>
              <w:ind w:left="60"/>
              <w:jc w:val="center"/>
            </w:pPr>
            <w:r w:rsidRPr="00162F25">
              <w:t>1</w:t>
            </w:r>
            <w:r w:rsidRPr="00162F25">
              <w:rPr>
                <w:spacing w:val="1"/>
              </w:rPr>
              <w:t>4</w:t>
            </w:r>
            <w:r w:rsidRPr="00162F25">
              <w:t>3</w:t>
            </w:r>
            <w:r w:rsidRPr="00162F25">
              <w:rPr>
                <w:spacing w:val="1"/>
              </w:rPr>
              <w:t>/</w:t>
            </w:r>
            <w:r w:rsidRPr="00162F25">
              <w:t>1</w:t>
            </w:r>
            <w:r w:rsidRPr="00162F25">
              <w:rPr>
                <w:spacing w:val="-2"/>
              </w:rPr>
              <w:t>5</w:t>
            </w:r>
            <w:r w:rsidRPr="00162F25">
              <w:t>5</w:t>
            </w:r>
          </w:p>
        </w:tc>
        <w:tc>
          <w:tcPr>
            <w:tcW w:w="411" w:type="pct"/>
            <w:gridSpan w:val="2"/>
          </w:tcPr>
          <w:p w:rsidR="00623D42" w:rsidRPr="00162F25" w:rsidRDefault="00623D42" w:rsidP="00623D42">
            <w:pPr>
              <w:spacing w:before="8" w:line="280" w:lineRule="exact"/>
              <w:jc w:val="center"/>
            </w:pPr>
          </w:p>
          <w:p w:rsidR="00623D42" w:rsidRPr="00162F25" w:rsidRDefault="00623D42" w:rsidP="00623D42">
            <w:pPr>
              <w:ind w:left="223" w:right="223"/>
              <w:jc w:val="center"/>
            </w:pPr>
            <w:r w:rsidRPr="00162F25">
              <w:t>23</w:t>
            </w:r>
          </w:p>
        </w:tc>
        <w:tc>
          <w:tcPr>
            <w:tcW w:w="451" w:type="pct"/>
          </w:tcPr>
          <w:p w:rsidR="00623D42" w:rsidRPr="00162F25" w:rsidRDefault="00623D42" w:rsidP="00623D42">
            <w:pPr>
              <w:spacing w:before="8" w:line="280" w:lineRule="exact"/>
              <w:jc w:val="center"/>
            </w:pPr>
          </w:p>
          <w:p w:rsidR="00623D42" w:rsidRPr="00162F25" w:rsidRDefault="00623D42" w:rsidP="00717572">
            <w:pPr>
              <w:ind w:left="187"/>
            </w:pPr>
            <w:r w:rsidRPr="00162F25">
              <w:t>0.277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Default="00623D42" w:rsidP="00623D42">
            <w:pPr>
              <w:ind w:left="99"/>
            </w:pPr>
          </w:p>
          <w:p w:rsidR="00623D42" w:rsidRPr="00162F25" w:rsidRDefault="00623D42" w:rsidP="00623D42">
            <w:pPr>
              <w:ind w:left="99"/>
            </w:pPr>
            <w:r>
              <w:t>11.</w:t>
            </w:r>
          </w:p>
        </w:tc>
        <w:tc>
          <w:tcPr>
            <w:tcW w:w="3372" w:type="pct"/>
            <w:gridSpan w:val="7"/>
          </w:tcPr>
          <w:p w:rsidR="00623D42" w:rsidRPr="00162F25" w:rsidRDefault="00D63531" w:rsidP="00C76A13">
            <w:pPr>
              <w:spacing w:before="12"/>
              <w:ind w:left="46" w:right="4"/>
              <w:jc w:val="both"/>
            </w:pPr>
            <w:hyperlink r:id="rId17">
              <w:r w:rsidR="00623D42" w:rsidRPr="00162F25">
                <w:rPr>
                  <w:spacing w:val="-1"/>
                </w:rPr>
                <w:t>A</w:t>
              </w:r>
              <w:r w:rsidR="00623D42" w:rsidRPr="00162F25">
                <w:rPr>
                  <w:spacing w:val="1"/>
                </w:rPr>
                <w:t>r</w:t>
              </w:r>
              <w:r w:rsidR="00623D42" w:rsidRPr="00162F25">
                <w:t>an</w:t>
              </w:r>
              <w:r w:rsidR="00C76A13">
                <w:rPr>
                  <w:spacing w:val="-2"/>
                </w:rPr>
                <w:t>đ</w:t>
              </w:r>
              <w:r w:rsidR="00623D42" w:rsidRPr="00162F25">
                <w:rPr>
                  <w:spacing w:val="1"/>
                </w:rPr>
                <w:t>i</w:t>
              </w:r>
              <w:r w:rsidR="00C76A13">
                <w:t>ć</w:t>
              </w:r>
              <w:r w:rsidR="00623D42" w:rsidRPr="00162F25">
                <w:rPr>
                  <w:spacing w:val="20"/>
                </w:rPr>
                <w:t xml:space="preserve"> </w:t>
              </w:r>
              <w:r w:rsidR="00623D42" w:rsidRPr="00162F25">
                <w:t>D,</w:t>
              </w:r>
            </w:hyperlink>
            <w:r w:rsidR="00623D42" w:rsidRPr="00162F25">
              <w:rPr>
                <w:spacing w:val="19"/>
              </w:rPr>
              <w:t xml:space="preserve"> </w:t>
            </w:r>
            <w:hyperlink r:id="rId18">
              <w:r w:rsidR="00C76A13">
                <w:rPr>
                  <w:spacing w:val="-1"/>
                </w:rPr>
                <w:t>Ć</w:t>
              </w:r>
              <w:r w:rsidR="00623D42" w:rsidRPr="00162F25">
                <w:rPr>
                  <w:spacing w:val="-1"/>
                </w:rPr>
                <w:t>i</w:t>
              </w:r>
              <w:r w:rsidR="00623D42" w:rsidRPr="00162F25">
                <w:rPr>
                  <w:spacing w:val="1"/>
                </w:rPr>
                <w:t>r</w:t>
              </w:r>
              <w:r w:rsidR="00623D42" w:rsidRPr="00162F25">
                <w:rPr>
                  <w:spacing w:val="-2"/>
                </w:rPr>
                <w:t>a</w:t>
              </w:r>
              <w:r w:rsidR="00623D42" w:rsidRPr="00162F25">
                <w:rPr>
                  <w:spacing w:val="4"/>
                </w:rPr>
                <w:t>j</w:t>
              </w:r>
              <w:r w:rsidR="00623D42" w:rsidRPr="00162F25">
                <w:rPr>
                  <w:spacing w:val="-4"/>
                </w:rPr>
                <w:t>-</w:t>
              </w:r>
              <w:r w:rsidR="00623D42" w:rsidRPr="00162F25">
                <w:rPr>
                  <w:spacing w:val="-1"/>
                </w:rPr>
                <w:t>B</w:t>
              </w:r>
              <w:r w:rsidR="00623D42" w:rsidRPr="00162F25">
                <w:rPr>
                  <w:spacing w:val="1"/>
                </w:rPr>
                <w:t>j</w:t>
              </w:r>
              <w:r w:rsidR="00623D42" w:rsidRPr="00162F25">
                <w:t>e</w:t>
              </w:r>
              <w:r w:rsidR="00623D42" w:rsidRPr="00162F25">
                <w:rPr>
                  <w:spacing w:val="-1"/>
                </w:rPr>
                <w:t>l</w:t>
              </w:r>
              <w:r w:rsidR="00623D42" w:rsidRPr="00162F25">
                <w:t>ac</w:t>
              </w:r>
              <w:r w:rsidR="00623D42" w:rsidRPr="00162F25">
                <w:rPr>
                  <w:spacing w:val="20"/>
                </w:rPr>
                <w:t xml:space="preserve"> </w:t>
              </w:r>
              <w:r w:rsidR="00623D42" w:rsidRPr="00162F25">
                <w:rPr>
                  <w:spacing w:val="-3"/>
                </w:rPr>
                <w:t>O</w:t>
              </w:r>
              <w:r w:rsidR="00623D42" w:rsidRPr="00162F25">
                <w:t>,</w:t>
              </w:r>
              <w:r w:rsidR="00623D42" w:rsidRPr="00162F25">
                <w:rPr>
                  <w:spacing w:val="19"/>
                </w:rPr>
                <w:t xml:space="preserve"> </w:t>
              </w:r>
            </w:hyperlink>
            <w:hyperlink r:id="rId19">
              <w:r w:rsidR="00623D42" w:rsidRPr="00162F25">
                <w:rPr>
                  <w:spacing w:val="-1"/>
                </w:rPr>
                <w:t>H</w:t>
              </w:r>
              <w:r w:rsidR="00623D42" w:rsidRPr="00162F25">
                <w:t>adna</w:t>
              </w:r>
              <w:r w:rsidR="00C76A13">
                <w:rPr>
                  <w:spacing w:val="-2"/>
                </w:rPr>
                <w:t>đ</w:t>
              </w:r>
              <w:r w:rsidR="00623D42" w:rsidRPr="00162F25">
                <w:t>ev</w:t>
              </w:r>
              <w:r w:rsidR="00623D42" w:rsidRPr="00162F25">
                <w:rPr>
                  <w:spacing w:val="17"/>
                </w:rPr>
                <w:t xml:space="preserve"> </w:t>
              </w:r>
              <w:r w:rsidR="00623D42" w:rsidRPr="00162F25">
                <w:t>D,</w:t>
              </w:r>
              <w:r w:rsidR="00623D42" w:rsidRPr="00162F25">
                <w:rPr>
                  <w:spacing w:val="19"/>
                </w:rPr>
                <w:t xml:space="preserve"> </w:t>
              </w:r>
            </w:hyperlink>
            <w:hyperlink r:id="rId20">
              <w:r w:rsidR="00623D42" w:rsidRPr="00162F25">
                <w:rPr>
                  <w:b/>
                </w:rPr>
                <w:t>Sto</w:t>
              </w:r>
              <w:r w:rsidR="00623D42" w:rsidRPr="00162F25">
                <w:rPr>
                  <w:b/>
                  <w:spacing w:val="1"/>
                </w:rPr>
                <w:t>j</w:t>
              </w:r>
              <w:r w:rsidR="00623D42" w:rsidRPr="00162F25">
                <w:rPr>
                  <w:b/>
                </w:rPr>
                <w:t>ano</w:t>
              </w:r>
              <w:r w:rsidR="00623D42" w:rsidRPr="00162F25">
                <w:rPr>
                  <w:b/>
                  <w:spacing w:val="-3"/>
                </w:rPr>
                <w:t>v</w:t>
              </w:r>
              <w:r w:rsidR="00623D42" w:rsidRPr="00162F25">
                <w:rPr>
                  <w:b/>
                  <w:spacing w:val="1"/>
                </w:rPr>
                <w:t>i</w:t>
              </w:r>
              <w:r w:rsidR="00C76A13">
                <w:rPr>
                  <w:b/>
                </w:rPr>
                <w:t>ć</w:t>
              </w:r>
              <w:r w:rsidR="00623D42" w:rsidRPr="00162F25">
                <w:rPr>
                  <w:b/>
                  <w:spacing w:val="17"/>
                </w:rPr>
                <w:t xml:space="preserve"> </w:t>
              </w:r>
              <w:r w:rsidR="00623D42" w:rsidRPr="00162F25">
                <w:rPr>
                  <w:b/>
                </w:rPr>
                <w:t>S</w:t>
              </w:r>
              <w:r w:rsidR="00623D42" w:rsidRPr="00162F25">
                <w:t>,</w:t>
              </w:r>
              <w:r w:rsidR="00623D42" w:rsidRPr="00162F25">
                <w:rPr>
                  <w:spacing w:val="19"/>
                </w:rPr>
                <w:t xml:space="preserve"> </w:t>
              </w:r>
            </w:hyperlink>
            <w:hyperlink r:id="rId21">
              <w:r w:rsidR="00623D42" w:rsidRPr="00162F25">
                <w:rPr>
                  <w:spacing w:val="-1"/>
                </w:rPr>
                <w:t>B</w:t>
              </w:r>
              <w:r w:rsidR="00623D42" w:rsidRPr="00162F25">
                <w:t>o</w:t>
              </w:r>
              <w:r w:rsidR="00C76A13">
                <w:rPr>
                  <w:spacing w:val="-2"/>
                </w:rPr>
                <w:t>ž</w:t>
              </w:r>
              <w:r w:rsidR="00623D42" w:rsidRPr="00162F25">
                <w:t>o</w:t>
              </w:r>
              <w:r w:rsidR="00623D42" w:rsidRPr="00162F25">
                <w:rPr>
                  <w:spacing w:val="-2"/>
                </w:rPr>
                <w:t>v</w:t>
              </w:r>
              <w:r w:rsidR="00623D42" w:rsidRPr="00162F25">
                <w:rPr>
                  <w:spacing w:val="1"/>
                </w:rPr>
                <w:t>i</w:t>
              </w:r>
              <w:r w:rsidR="00C76A13">
                <w:t>ć</w:t>
              </w:r>
              <w:r w:rsidR="00623D42" w:rsidRPr="00162F25">
                <w:rPr>
                  <w:spacing w:val="20"/>
                </w:rPr>
                <w:t xml:space="preserve"> </w:t>
              </w:r>
              <w:r w:rsidR="00623D42" w:rsidRPr="00162F25">
                <w:t>P,</w:t>
              </w:r>
              <w:r w:rsidR="00623D42" w:rsidRPr="00162F25">
                <w:rPr>
                  <w:spacing w:val="19"/>
                </w:rPr>
                <w:t xml:space="preserve"> </w:t>
              </w:r>
            </w:hyperlink>
            <w:hyperlink r:id="rId22">
              <w:r w:rsidR="00623D42" w:rsidRPr="00162F25">
                <w:rPr>
                  <w:spacing w:val="-1"/>
                </w:rPr>
                <w:t>C</w:t>
              </w:r>
              <w:r w:rsidR="00623D42" w:rsidRPr="00162F25">
                <w:t>e</w:t>
              </w:r>
              <w:r w:rsidR="00623D42" w:rsidRPr="00162F25">
                <w:rPr>
                  <w:spacing w:val="-2"/>
                </w:rPr>
                <w:t>k</w:t>
              </w:r>
              <w:r w:rsidR="00623D42" w:rsidRPr="00162F25">
                <w:rPr>
                  <w:spacing w:val="1"/>
                </w:rPr>
                <w:t>li</w:t>
              </w:r>
              <w:r w:rsidR="00C76A13">
                <w:t>ć</w:t>
              </w:r>
              <w:r w:rsidR="00623D42" w:rsidRPr="00162F25">
                <w:rPr>
                  <w:spacing w:val="20"/>
                </w:rPr>
                <w:t xml:space="preserve"> </w:t>
              </w:r>
              <w:r w:rsidR="00623D42" w:rsidRPr="00162F25">
                <w:t>S,</w:t>
              </w:r>
              <w:r w:rsidR="00623D42" w:rsidRPr="00162F25">
                <w:rPr>
                  <w:spacing w:val="19"/>
                </w:rPr>
                <w:t xml:space="preserve"> </w:t>
              </w:r>
            </w:hyperlink>
            <w:r w:rsidR="00C76A13">
              <w:t xml:space="preserve">et al. </w:t>
            </w:r>
            <w:hyperlink r:id="rId23">
              <w:r w:rsidR="00623D42" w:rsidRPr="00162F25">
                <w:rPr>
                  <w:color w:val="0000FF"/>
                  <w:spacing w:val="-1"/>
                  <w:u w:val="single" w:color="0000FF"/>
                </w:rPr>
                <w:t>R</w:t>
              </w:r>
              <w:r w:rsidR="00623D42" w:rsidRPr="00162F25">
                <w:rPr>
                  <w:color w:val="0000FF"/>
                  <w:u w:val="single" w:color="0000FF"/>
                </w:rPr>
                <w:t>ad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u w:val="single" w:color="0000FF"/>
                </w:rPr>
                <w:t>a</w:t>
              </w:r>
              <w:r w:rsidR="00623D42" w:rsidRPr="00162F25">
                <w:rPr>
                  <w:color w:val="0000FF"/>
                  <w:spacing w:val="-1"/>
                  <w:u w:val="single" w:color="0000FF"/>
                </w:rPr>
                <w:t>t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u w:val="single" w:color="0000FF"/>
                </w:rPr>
                <w:t>on</w:t>
              </w:r>
              <w:r w:rsidR="00623D42" w:rsidRPr="00162F25">
                <w:rPr>
                  <w:color w:val="0000FF"/>
                  <w:spacing w:val="6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u w:val="single" w:color="0000FF"/>
                </w:rPr>
                <w:t>d</w:t>
              </w:r>
              <w:r w:rsidR="00623D42" w:rsidRPr="00162F25">
                <w:rPr>
                  <w:color w:val="0000FF"/>
                  <w:spacing w:val="-2"/>
                  <w:u w:val="single" w:color="0000FF"/>
                </w:rPr>
                <w:t>o</w:t>
              </w:r>
              <w:r w:rsidR="00623D42" w:rsidRPr="00162F25">
                <w:rPr>
                  <w:color w:val="0000FF"/>
                  <w:u w:val="single" w:color="0000FF"/>
                </w:rPr>
                <w:t>s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e</w:t>
              </w:r>
              <w:r w:rsidR="00623D42" w:rsidRPr="00162F25">
                <w:rPr>
                  <w:color w:val="0000FF"/>
                  <w:u w:val="single" w:color="0000FF"/>
                </w:rPr>
                <w:t>s</w:t>
              </w:r>
              <w:r w:rsidR="00623D42" w:rsidRPr="00162F25">
                <w:rPr>
                  <w:color w:val="0000FF"/>
                  <w:spacing w:val="3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u w:val="single" w:color="0000FF"/>
                </w:rPr>
                <w:t>n</w:t>
              </w:r>
              <w:r w:rsidR="00623D42" w:rsidRPr="00162F25">
                <w:rPr>
                  <w:color w:val="0000FF"/>
                  <w:spacing w:val="5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u w:val="single" w:color="0000FF"/>
                </w:rPr>
                <w:t>ad</w:t>
              </w:r>
              <w:r w:rsidR="00623D42" w:rsidRPr="00162F25">
                <w:rPr>
                  <w:color w:val="0000FF"/>
                  <w:spacing w:val="-2"/>
                  <w:u w:val="single" w:color="0000FF"/>
                </w:rPr>
                <w:t>u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l</w:t>
              </w:r>
              <w:r w:rsidR="00623D42" w:rsidRPr="00162F25">
                <w:rPr>
                  <w:color w:val="0000FF"/>
                  <w:u w:val="single" w:color="0000FF"/>
                </w:rPr>
                <w:t>t</w:t>
              </w:r>
              <w:r w:rsidR="00623D42" w:rsidRPr="00162F25">
                <w:rPr>
                  <w:color w:val="0000FF"/>
                  <w:spacing w:val="4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u w:val="single" w:color="0000FF"/>
                </w:rPr>
                <w:t>co</w:t>
              </w:r>
              <w:r w:rsidR="00623D42" w:rsidRPr="00162F25">
                <w:rPr>
                  <w:color w:val="0000FF"/>
                  <w:spacing w:val="-3"/>
                  <w:u w:val="single" w:color="0000FF"/>
                </w:rPr>
                <w:t>m</w:t>
              </w:r>
              <w:r w:rsidR="00623D42" w:rsidRPr="00162F25">
                <w:rPr>
                  <w:color w:val="0000FF"/>
                  <w:u w:val="single" w:color="0000FF"/>
                </w:rPr>
                <w:t>pu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="00623D42" w:rsidRPr="00162F25">
                <w:rPr>
                  <w:color w:val="0000FF"/>
                  <w:u w:val="single" w:color="0000FF"/>
                </w:rPr>
                <w:t>ed</w:t>
              </w:r>
              <w:r w:rsidR="00623D42" w:rsidRPr="00162F25">
                <w:rPr>
                  <w:color w:val="0000FF"/>
                  <w:spacing w:val="6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="00623D42" w:rsidRPr="00162F25">
                <w:rPr>
                  <w:color w:val="0000FF"/>
                  <w:u w:val="single" w:color="0000FF"/>
                </w:rPr>
                <w:t>o</w:t>
              </w:r>
              <w:r w:rsidR="00623D42" w:rsidRPr="00162F25">
                <w:rPr>
                  <w:color w:val="0000FF"/>
                  <w:spacing w:val="-4"/>
                  <w:u w:val="single" w:color="0000FF"/>
                </w:rPr>
                <w:t>m</w:t>
              </w:r>
              <w:r w:rsidR="00623D42" w:rsidRPr="00162F25">
                <w:rPr>
                  <w:color w:val="0000FF"/>
                  <w:u w:val="single" w:color="0000FF"/>
                </w:rPr>
                <w:t>o</w:t>
              </w:r>
              <w:r w:rsidR="00623D42" w:rsidRPr="00162F25">
                <w:rPr>
                  <w:color w:val="0000FF"/>
                  <w:spacing w:val="-2"/>
                  <w:u w:val="single" w:color="0000FF"/>
                </w:rPr>
                <w:t>g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r</w:t>
              </w:r>
              <w:r w:rsidR="00623D42" w:rsidRPr="00162F25">
                <w:rPr>
                  <w:color w:val="0000FF"/>
                  <w:u w:val="single" w:color="0000FF"/>
                </w:rPr>
                <w:t>aphy</w:t>
              </w:r>
              <w:r w:rsidR="00623D42" w:rsidRPr="00162F25">
                <w:rPr>
                  <w:color w:val="0000FF"/>
                  <w:spacing w:val="3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u w:val="single" w:color="0000FF"/>
                </w:rPr>
                <w:t>p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r</w:t>
              </w:r>
              <w:r w:rsidR="00623D42" w:rsidRPr="00162F25">
                <w:rPr>
                  <w:color w:val="0000FF"/>
                  <w:u w:val="single" w:color="0000FF"/>
                </w:rPr>
                <w:t>ac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="00623D42" w:rsidRPr="00162F25">
                <w:rPr>
                  <w:color w:val="0000FF"/>
                  <w:spacing w:val="-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u w:val="single" w:color="0000FF"/>
                </w:rPr>
                <w:t>ce</w:t>
              </w:r>
              <w:r w:rsidR="00623D42" w:rsidRPr="00162F25">
                <w:rPr>
                  <w:color w:val="0000FF"/>
                  <w:spacing w:val="6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spacing w:val="-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u w:val="single" w:color="0000FF"/>
                </w:rPr>
                <w:t>n</w:t>
              </w:r>
              <w:r w:rsidR="00623D42" w:rsidRPr="00162F25">
                <w:rPr>
                  <w:color w:val="0000FF"/>
                  <w:spacing w:val="5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u w:val="single" w:color="0000FF"/>
                </w:rPr>
                <w:t>Se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r</w:t>
              </w:r>
              <w:r w:rsidR="00623D42" w:rsidRPr="00162F25">
                <w:rPr>
                  <w:color w:val="0000FF"/>
                  <w:spacing w:val="-2"/>
                  <w:u w:val="single" w:color="0000FF"/>
                </w:rPr>
                <w:t>b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spacing w:val="-1"/>
                  <w:u w:val="single" w:color="0000FF"/>
                </w:rPr>
                <w:t>a</w:t>
              </w:r>
              <w:r w:rsidR="00623D42" w:rsidRPr="00162F25">
                <w:rPr>
                  <w:color w:val="0000FF"/>
                  <w:u w:val="single" w:color="0000FF"/>
                </w:rPr>
                <w:t>:</w:t>
              </w:r>
              <w:r w:rsidR="00623D42" w:rsidRPr="00162F25">
                <w:rPr>
                  <w:color w:val="0000FF"/>
                  <w:spacing w:val="6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spacing w:val="-2"/>
                  <w:u w:val="single" w:color="0000FF"/>
                </w:rPr>
                <w:t>n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spacing w:val="-1"/>
                  <w:u w:val="single" w:color="0000FF"/>
                </w:rPr>
                <w:t>t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="00623D42" w:rsidRPr="00162F25">
                <w:rPr>
                  <w:color w:val="0000FF"/>
                  <w:spacing w:val="-2"/>
                  <w:u w:val="single" w:color="0000FF"/>
                </w:rPr>
                <w:t>a</w:t>
              </w:r>
              <w:r w:rsidR="00623D42" w:rsidRPr="00162F25">
                <w:rPr>
                  <w:color w:val="0000FF"/>
                  <w:u w:val="single" w:color="0000FF"/>
                </w:rPr>
                <w:t>l</w:t>
              </w:r>
              <w:r w:rsidR="00623D42" w:rsidRPr="00162F25">
                <w:rPr>
                  <w:color w:val="0000FF"/>
                  <w:spacing w:val="6"/>
                  <w:u w:val="single" w:color="0000FF"/>
                </w:rPr>
                <w:t xml:space="preserve"> 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r</w:t>
              </w:r>
              <w:r w:rsidR="00623D42" w:rsidRPr="00162F25">
                <w:rPr>
                  <w:color w:val="0000FF"/>
                  <w:spacing w:val="-2"/>
                  <w:u w:val="single" w:color="0000FF"/>
                </w:rPr>
                <w:t>e</w:t>
              </w:r>
              <w:r w:rsidR="00623D42" w:rsidRPr="00162F25">
                <w:rPr>
                  <w:color w:val="0000FF"/>
                  <w:u w:val="single" w:color="0000FF"/>
                </w:rPr>
                <w:t>su</w:t>
              </w:r>
              <w:r w:rsidR="00623D42" w:rsidRPr="00162F25">
                <w:rPr>
                  <w:color w:val="0000FF"/>
                  <w:spacing w:val="-1"/>
                  <w:u w:val="single" w:color="0000FF"/>
                </w:rPr>
                <w:t>lt</w:t>
              </w:r>
              <w:r w:rsidR="00623D42" w:rsidRPr="00162F25">
                <w:rPr>
                  <w:color w:val="0000FF"/>
                  <w:spacing w:val="1"/>
                  <w:u w:val="single" w:color="0000FF"/>
                </w:rPr>
                <w:t>s</w:t>
              </w:r>
              <w:r w:rsidR="00623D42" w:rsidRPr="00162F25">
                <w:rPr>
                  <w:color w:val="000000"/>
                </w:rPr>
                <w:t>.</w:t>
              </w:r>
            </w:hyperlink>
            <w:r w:rsidR="00623D42" w:rsidRPr="00162F25">
              <w:rPr>
                <w:color w:val="000000"/>
                <w:spacing w:val="5"/>
              </w:rPr>
              <w:t xml:space="preserve"> </w:t>
            </w:r>
            <w:hyperlink r:id="rId24">
              <w:r w:rsidR="00623D42" w:rsidRPr="00162F25">
                <w:rPr>
                  <w:color w:val="000000"/>
                  <w:spacing w:val="-1"/>
                </w:rPr>
                <w:t>R</w:t>
              </w:r>
              <w:r w:rsidR="00623D42" w:rsidRPr="00162F25">
                <w:rPr>
                  <w:color w:val="000000"/>
                </w:rPr>
                <w:t>ad</w:t>
              </w:r>
              <w:r w:rsidR="00623D42" w:rsidRPr="00162F25">
                <w:rPr>
                  <w:color w:val="000000"/>
                  <w:spacing w:val="1"/>
                </w:rPr>
                <w:t>i</w:t>
              </w:r>
              <w:r w:rsidR="00623D42" w:rsidRPr="00162F25">
                <w:rPr>
                  <w:color w:val="000000"/>
                  <w:spacing w:val="-2"/>
                </w:rPr>
                <w:t>a</w:t>
              </w:r>
              <w:r w:rsidR="00623D42" w:rsidRPr="00162F25">
                <w:rPr>
                  <w:color w:val="000000"/>
                </w:rPr>
                <w:t>t</w:t>
              </w:r>
            </w:hyperlink>
            <w:hyperlink r:id="rId25">
              <w:r w:rsidR="00623D42" w:rsidRPr="00162F25">
                <w:rPr>
                  <w:color w:val="000000"/>
                </w:rPr>
                <w:t xml:space="preserve"> Prot</w:t>
              </w:r>
              <w:r w:rsidR="00623D42" w:rsidRPr="00162F25">
                <w:rPr>
                  <w:color w:val="000000"/>
                  <w:spacing w:val="2"/>
                </w:rPr>
                <w:t xml:space="preserve"> </w:t>
              </w:r>
              <w:r w:rsidR="00623D42" w:rsidRPr="00162F25">
                <w:rPr>
                  <w:color w:val="000000"/>
                  <w:spacing w:val="-1"/>
                </w:rPr>
                <w:t>D</w:t>
              </w:r>
              <w:r w:rsidR="00623D42" w:rsidRPr="00162F25">
                <w:rPr>
                  <w:color w:val="000000"/>
                  <w:spacing w:val="-2"/>
                </w:rPr>
                <w:t>o</w:t>
              </w:r>
              <w:r w:rsidR="00623D42" w:rsidRPr="00162F25">
                <w:rPr>
                  <w:color w:val="000000"/>
                </w:rPr>
                <w:t>s</w:t>
              </w:r>
              <w:r w:rsidR="00623D42" w:rsidRPr="00162F25">
                <w:rPr>
                  <w:color w:val="000000"/>
                  <w:spacing w:val="1"/>
                </w:rPr>
                <w:t>i</w:t>
              </w:r>
              <w:r w:rsidR="00623D42" w:rsidRPr="00162F25">
                <w:rPr>
                  <w:color w:val="000000"/>
                  <w:spacing w:val="-4"/>
                </w:rPr>
                <w:t>m</w:t>
              </w:r>
              <w:r w:rsidR="00623D42" w:rsidRPr="00162F25">
                <w:rPr>
                  <w:color w:val="000000"/>
                </w:rPr>
                <w:t>e</w:t>
              </w:r>
              <w:r w:rsidR="00623D42" w:rsidRPr="00162F25">
                <w:rPr>
                  <w:color w:val="000000"/>
                  <w:spacing w:val="1"/>
                </w:rPr>
                <w:t>tr</w:t>
              </w:r>
              <w:r w:rsidR="00623D42" w:rsidRPr="00162F25">
                <w:rPr>
                  <w:color w:val="000000"/>
                  <w:spacing w:val="-2"/>
                </w:rPr>
                <w:t>y</w:t>
              </w:r>
              <w:r w:rsidR="00623D42" w:rsidRPr="00162F25">
                <w:rPr>
                  <w:color w:val="000000"/>
                </w:rPr>
                <w:t>.</w:t>
              </w:r>
              <w:r w:rsidR="00623D42" w:rsidRPr="00162F25">
                <w:rPr>
                  <w:color w:val="000000"/>
                  <w:spacing w:val="2"/>
                </w:rPr>
                <w:t xml:space="preserve"> </w:t>
              </w:r>
              <w:r w:rsidR="00623D42" w:rsidRPr="00162F25">
                <w:rPr>
                  <w:color w:val="000000"/>
                </w:rPr>
                <w:t>201</w:t>
              </w:r>
            </w:hyperlink>
            <w:r w:rsidR="00623D42" w:rsidRPr="00162F25">
              <w:rPr>
                <w:color w:val="000000"/>
                <w:spacing w:val="-2"/>
              </w:rPr>
              <w:t>4</w:t>
            </w:r>
            <w:r w:rsidR="00623D42" w:rsidRPr="00162F25">
              <w:rPr>
                <w:color w:val="000000"/>
                <w:spacing w:val="1"/>
              </w:rPr>
              <w:t>;</w:t>
            </w:r>
            <w:r w:rsidR="00623D42" w:rsidRPr="00162F25">
              <w:rPr>
                <w:color w:val="000000"/>
              </w:rPr>
              <w:t>16</w:t>
            </w:r>
            <w:r w:rsidR="00623D42" w:rsidRPr="00162F25">
              <w:rPr>
                <w:color w:val="000000"/>
                <w:spacing w:val="-2"/>
              </w:rPr>
              <w:t>2(</w:t>
            </w:r>
            <w:r w:rsidR="00623D42" w:rsidRPr="00162F25">
              <w:rPr>
                <w:color w:val="000000"/>
              </w:rPr>
              <w:t>1</w:t>
            </w:r>
            <w:r w:rsidR="00623D42" w:rsidRPr="00162F25">
              <w:rPr>
                <w:color w:val="000000"/>
                <w:spacing w:val="-4"/>
              </w:rPr>
              <w:t>-</w:t>
            </w:r>
            <w:r w:rsidR="00623D42" w:rsidRPr="00162F25">
              <w:rPr>
                <w:color w:val="000000"/>
              </w:rPr>
              <w:t>2</w:t>
            </w:r>
            <w:r w:rsidR="00623D42" w:rsidRPr="00162F25">
              <w:rPr>
                <w:color w:val="000000"/>
                <w:spacing w:val="1"/>
              </w:rPr>
              <w:t>):</w:t>
            </w:r>
            <w:r w:rsidR="00623D42" w:rsidRPr="00162F25">
              <w:rPr>
                <w:color w:val="000000"/>
              </w:rPr>
              <w:t>13</w:t>
            </w:r>
            <w:r w:rsidR="00623D42" w:rsidRPr="00162F25">
              <w:rPr>
                <w:color w:val="000000"/>
                <w:spacing w:val="1"/>
              </w:rPr>
              <w:t>5</w:t>
            </w:r>
            <w:r w:rsidR="00623D42" w:rsidRPr="00162F25">
              <w:rPr>
                <w:color w:val="000000"/>
                <w:spacing w:val="-4"/>
              </w:rPr>
              <w:t>-</w:t>
            </w:r>
            <w:r w:rsidR="00623D42" w:rsidRPr="00162F25">
              <w:rPr>
                <w:color w:val="000000"/>
              </w:rPr>
              <w:t>8.</w:t>
            </w:r>
          </w:p>
        </w:tc>
        <w:tc>
          <w:tcPr>
            <w:tcW w:w="494" w:type="pct"/>
            <w:gridSpan w:val="2"/>
          </w:tcPr>
          <w:p w:rsidR="00623D42" w:rsidRPr="00162F25" w:rsidRDefault="00623D42" w:rsidP="00623D42">
            <w:pPr>
              <w:spacing w:before="15" w:line="280" w:lineRule="exact"/>
              <w:jc w:val="center"/>
            </w:pPr>
          </w:p>
          <w:p w:rsidR="00623D42" w:rsidRPr="00162F25" w:rsidRDefault="00623D42" w:rsidP="00623D42">
            <w:pPr>
              <w:ind w:left="168"/>
              <w:jc w:val="center"/>
            </w:pPr>
            <w:r w:rsidRPr="00162F25">
              <w:t>20</w:t>
            </w:r>
            <w:r w:rsidRPr="00162F25">
              <w:rPr>
                <w:spacing w:val="1"/>
              </w:rPr>
              <w:t>/</w:t>
            </w:r>
            <w:r w:rsidRPr="00162F25">
              <w:t>34</w:t>
            </w:r>
          </w:p>
        </w:tc>
        <w:tc>
          <w:tcPr>
            <w:tcW w:w="411" w:type="pct"/>
            <w:gridSpan w:val="2"/>
          </w:tcPr>
          <w:p w:rsidR="00623D42" w:rsidRPr="00162F25" w:rsidRDefault="00623D42" w:rsidP="00623D42">
            <w:pPr>
              <w:spacing w:before="15" w:line="280" w:lineRule="exact"/>
              <w:jc w:val="center"/>
            </w:pPr>
          </w:p>
          <w:p w:rsidR="00623D42" w:rsidRPr="00162F25" w:rsidRDefault="00623D42" w:rsidP="00623D42">
            <w:pPr>
              <w:ind w:left="223" w:right="223"/>
              <w:jc w:val="center"/>
            </w:pPr>
            <w:r w:rsidRPr="00162F25">
              <w:t>22</w:t>
            </w:r>
          </w:p>
        </w:tc>
        <w:tc>
          <w:tcPr>
            <w:tcW w:w="451" w:type="pct"/>
          </w:tcPr>
          <w:p w:rsidR="00623D42" w:rsidRPr="00162F25" w:rsidRDefault="00623D42" w:rsidP="00623D42">
            <w:pPr>
              <w:spacing w:before="15" w:line="280" w:lineRule="exact"/>
              <w:jc w:val="center"/>
            </w:pPr>
          </w:p>
          <w:p w:rsidR="00623D42" w:rsidRPr="00162F25" w:rsidRDefault="00623D42" w:rsidP="00717572">
            <w:pPr>
              <w:ind w:left="187"/>
            </w:pPr>
            <w:r w:rsidRPr="00162F25">
              <w:t>0.913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72" w:type="pct"/>
          </w:tcPr>
          <w:p w:rsidR="00623D42" w:rsidRDefault="00623D42" w:rsidP="00623D42">
            <w:pPr>
              <w:ind w:left="99"/>
            </w:pPr>
          </w:p>
          <w:p w:rsidR="00623D42" w:rsidRPr="00162F25" w:rsidRDefault="00623D42" w:rsidP="00623D42">
            <w:pPr>
              <w:ind w:left="99"/>
            </w:pPr>
            <w:r>
              <w:t>12.</w:t>
            </w:r>
          </w:p>
        </w:tc>
        <w:tc>
          <w:tcPr>
            <w:tcW w:w="3372" w:type="pct"/>
            <w:gridSpan w:val="7"/>
          </w:tcPr>
          <w:p w:rsidR="00623D42" w:rsidRPr="00162F25" w:rsidRDefault="00623D42" w:rsidP="00623D42">
            <w:pPr>
              <w:spacing w:before="16" w:line="240" w:lineRule="exact"/>
              <w:ind w:left="46" w:right="3"/>
              <w:jc w:val="both"/>
            </w:pPr>
            <w:r w:rsidRPr="00162F25">
              <w:rPr>
                <w:spacing w:val="2"/>
              </w:rPr>
              <w:t>T</w:t>
            </w:r>
            <w:r w:rsidRPr="00162F25">
              <w:rPr>
                <w:spacing w:val="-2"/>
              </w:rPr>
              <w:t>u</w:t>
            </w:r>
            <w:r w:rsidRPr="00162F25">
              <w:rPr>
                <w:spacing w:val="1"/>
              </w:rPr>
              <w:t>r</w:t>
            </w:r>
            <w:r w:rsidRPr="00162F25">
              <w:rPr>
                <w:spacing w:val="-2"/>
              </w:rPr>
              <w:t>k</w:t>
            </w:r>
            <w:r w:rsidRPr="00162F25">
              <w:t>a</w:t>
            </w:r>
            <w:r w:rsidRPr="00162F25">
              <w:rPr>
                <w:spacing w:val="-1"/>
              </w:rPr>
              <w:t>l</w:t>
            </w:r>
            <w:r w:rsidRPr="00162F25">
              <w:t>j</w:t>
            </w:r>
            <w:r w:rsidRPr="00162F25">
              <w:rPr>
                <w:spacing w:val="15"/>
              </w:rPr>
              <w:t xml:space="preserve"> </w:t>
            </w:r>
            <w:r w:rsidRPr="00162F25">
              <w:rPr>
                <w:spacing w:val="-4"/>
              </w:rPr>
              <w:t>I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162F25">
              <w:t>Pe</w:t>
            </w:r>
            <w:r w:rsidRPr="00162F25">
              <w:rPr>
                <w:spacing w:val="1"/>
              </w:rPr>
              <w:t>tr</w:t>
            </w:r>
            <w:r w:rsidRPr="00162F25">
              <w:t>o</w:t>
            </w:r>
            <w:r w:rsidRPr="00162F25">
              <w:rPr>
                <w:spacing w:val="-2"/>
              </w:rPr>
              <w:t>v</w:t>
            </w:r>
            <w:r w:rsidRPr="00162F25">
              <w:rPr>
                <w:spacing w:val="1"/>
              </w:rPr>
              <w:t>i</w:t>
            </w:r>
            <w:r w:rsidRPr="00162F25">
              <w:t>ć</w:t>
            </w:r>
            <w:r w:rsidRPr="00162F25">
              <w:rPr>
                <w:spacing w:val="12"/>
              </w:rPr>
              <w:t xml:space="preserve"> </w:t>
            </w:r>
            <w:r w:rsidRPr="00162F25">
              <w:rPr>
                <w:spacing w:val="1"/>
              </w:rPr>
              <w:t>K</w:t>
            </w:r>
            <w:r w:rsidRPr="00162F25">
              <w:t>,</w:t>
            </w:r>
            <w:r w:rsidRPr="00162F25">
              <w:rPr>
                <w:spacing w:val="15"/>
              </w:rPr>
              <w:t xml:space="preserve"> </w:t>
            </w:r>
            <w:r w:rsidRPr="00162F25">
              <w:rPr>
                <w:b/>
                <w:spacing w:val="-3"/>
              </w:rPr>
              <w:t>S</w:t>
            </w:r>
            <w:r w:rsidRPr="00162F25">
              <w:rPr>
                <w:b/>
                <w:spacing w:val="1"/>
              </w:rPr>
              <w:t>t</w:t>
            </w:r>
            <w:r w:rsidRPr="00162F25">
              <w:rPr>
                <w:b/>
              </w:rPr>
              <w:t>o</w:t>
            </w:r>
            <w:r w:rsidRPr="00162F25">
              <w:rPr>
                <w:b/>
                <w:spacing w:val="-2"/>
              </w:rPr>
              <w:t>j</w:t>
            </w:r>
            <w:r w:rsidRPr="00162F25">
              <w:rPr>
                <w:b/>
              </w:rPr>
              <w:t>anović</w:t>
            </w:r>
            <w:r w:rsidRPr="00162F25">
              <w:rPr>
                <w:b/>
                <w:spacing w:val="13"/>
              </w:rPr>
              <w:t xml:space="preserve"> </w:t>
            </w:r>
            <w:r w:rsidRPr="00162F25">
              <w:rPr>
                <w:b/>
                <w:spacing w:val="1"/>
              </w:rPr>
              <w:t>S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162F25">
              <w:t>P</w:t>
            </w:r>
            <w:r w:rsidRPr="00162F25">
              <w:rPr>
                <w:spacing w:val="-2"/>
              </w:rPr>
              <w:t>e</w:t>
            </w:r>
            <w:r w:rsidRPr="00162F25">
              <w:rPr>
                <w:spacing w:val="1"/>
              </w:rPr>
              <w:t>tr</w:t>
            </w:r>
            <w:r w:rsidRPr="00162F25">
              <w:t>o</w:t>
            </w:r>
            <w:r w:rsidRPr="00162F25">
              <w:rPr>
                <w:spacing w:val="-2"/>
              </w:rPr>
              <w:t>v</w:t>
            </w:r>
            <w:r w:rsidRPr="00162F25">
              <w:rPr>
                <w:spacing w:val="1"/>
              </w:rPr>
              <w:t>i</w:t>
            </w:r>
            <w:r w:rsidRPr="00162F25">
              <w:t>ć</w:t>
            </w:r>
            <w:r w:rsidRPr="00162F25">
              <w:rPr>
                <w:spacing w:val="12"/>
              </w:rPr>
              <w:t xml:space="preserve"> </w:t>
            </w:r>
            <w:r w:rsidR="00C76A13">
              <w:rPr>
                <w:spacing w:val="-3"/>
              </w:rPr>
              <w:t>Đ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162F25">
              <w:rPr>
                <w:spacing w:val="-1"/>
              </w:rPr>
              <w:t>B</w:t>
            </w:r>
            <w:r w:rsidRPr="00162F25">
              <w:rPr>
                <w:spacing w:val="1"/>
              </w:rPr>
              <w:t>r</w:t>
            </w:r>
            <w:r w:rsidRPr="00162F25">
              <w:rPr>
                <w:spacing w:val="-2"/>
              </w:rPr>
              <w:t>ak</w:t>
            </w:r>
            <w:r w:rsidRPr="00162F25">
              <w:t>us</w:t>
            </w:r>
            <w:r w:rsidRPr="00162F25">
              <w:rPr>
                <w:spacing w:val="13"/>
              </w:rPr>
              <w:t xml:space="preserve"> </w:t>
            </w:r>
            <w:r w:rsidRPr="00162F25">
              <w:rPr>
                <w:spacing w:val="-1"/>
              </w:rPr>
              <w:t>A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162F25">
              <w:rPr>
                <w:spacing w:val="-1"/>
              </w:rPr>
              <w:t>R</w:t>
            </w:r>
            <w:r w:rsidRPr="00162F25">
              <w:rPr>
                <w:spacing w:val="1"/>
              </w:rPr>
              <w:t>i</w:t>
            </w:r>
            <w:r w:rsidRPr="00162F25">
              <w:t>s</w:t>
            </w:r>
            <w:r w:rsidRPr="00162F25">
              <w:rPr>
                <w:spacing w:val="1"/>
              </w:rPr>
              <w:t>ti</w:t>
            </w:r>
            <w:r w:rsidRPr="00162F25">
              <w:t>ć</w:t>
            </w:r>
            <w:r w:rsidRPr="00162F25">
              <w:rPr>
                <w:spacing w:val="10"/>
              </w:rPr>
              <w:t xml:space="preserve"> </w:t>
            </w:r>
            <w:r w:rsidRPr="00162F25">
              <w:rPr>
                <w:spacing w:val="3"/>
              </w:rPr>
              <w:t>J</w:t>
            </w:r>
            <w:r w:rsidRPr="00162F25">
              <w:t xml:space="preserve">. </w:t>
            </w:r>
            <w:r w:rsidRPr="00162F25">
              <w:rPr>
                <w:color w:val="0000FF"/>
                <w:spacing w:val="-40"/>
              </w:rPr>
              <w:t xml:space="preserve"> </w:t>
            </w:r>
            <w:hyperlink r:id="rId26">
              <w:r w:rsidRPr="00162F25">
                <w:rPr>
                  <w:color w:val="0000FF"/>
                  <w:spacing w:val="-1"/>
                  <w:u w:val="single" w:color="0000FF"/>
                </w:rPr>
                <w:t>Bl</w:t>
              </w:r>
              <w:r w:rsidRPr="00162F25">
                <w:rPr>
                  <w:color w:val="0000FF"/>
                  <w:u w:val="single" w:color="0000FF"/>
                </w:rPr>
                <w:t>unt</w:t>
              </w:r>
              <w:r w:rsidRPr="00162F25">
                <w:rPr>
                  <w:color w:val="0000FF"/>
                  <w:spacing w:val="13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c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h</w:t>
              </w:r>
              <w:r w:rsidRPr="00162F25">
                <w:rPr>
                  <w:color w:val="0000FF"/>
                  <w:u w:val="single" w:color="0000FF"/>
                </w:rPr>
                <w:t>e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s</w:t>
              </w:r>
              <w:r w:rsidRPr="00162F25">
                <w:rPr>
                  <w:color w:val="0000FF"/>
                  <w:u w:val="single" w:color="0000FF"/>
                </w:rPr>
                <w:t>t</w:t>
              </w:r>
              <w:r w:rsidRPr="00162F25">
                <w:rPr>
                  <w:color w:val="0000FF"/>
                  <w:spacing w:val="10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tr</w:t>
              </w:r>
              <w:r w:rsidRPr="00162F25">
                <w:rPr>
                  <w:color w:val="0000FF"/>
                  <w:u w:val="single" w:color="0000FF"/>
                </w:rPr>
                <w:t>au</w:t>
              </w:r>
              <w:r w:rsidRPr="00162F25">
                <w:rPr>
                  <w:color w:val="0000FF"/>
                  <w:spacing w:val="-3"/>
                  <w:u w:val="single" w:color="0000FF"/>
                </w:rPr>
                <w:t>m</w:t>
              </w:r>
              <w:r w:rsidRPr="00162F25">
                <w:rPr>
                  <w:color w:val="0000FF"/>
                  <w:u w:val="single" w:color="0000FF"/>
                </w:rPr>
                <w:t>a</w:t>
              </w:r>
              <w:r w:rsidRPr="00162F25">
                <w:rPr>
                  <w:color w:val="0000FF"/>
                  <w:spacing w:val="16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-</w:t>
              </w:r>
            </w:hyperlink>
            <w:r w:rsidRPr="00162F25">
              <w:rPr>
                <w:color w:val="0000FF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 xml:space="preserve">an </w:t>
              </w:r>
              <w:r w:rsidRPr="00162F25">
                <w:rPr>
                  <w:color w:val="0000FF"/>
                  <w:u w:val="single" w:color="0000FF"/>
                </w:rPr>
                <w:t>au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d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>
                <w:rPr>
                  <w:color w:val="0000FF"/>
                  <w:u w:val="single" w:color="0000FF"/>
                </w:rPr>
                <w:t xml:space="preserve">t 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o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162F25">
                <w:rPr>
                  <w:color w:val="0000FF"/>
                  <w:spacing w:val="25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n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j</w:t>
              </w:r>
              <w:r w:rsidRPr="00162F25">
                <w:rPr>
                  <w:color w:val="0000FF"/>
                  <w:u w:val="single" w:color="0000FF"/>
                </w:rPr>
                <w:t>u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r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e</w:t>
              </w:r>
              <w:r>
                <w:rPr>
                  <w:color w:val="0000FF"/>
                  <w:u w:val="single" w:color="0000FF"/>
                </w:rPr>
                <w:t xml:space="preserve">s </w:t>
              </w:r>
              <w:r w:rsidRPr="00162F25">
                <w:rPr>
                  <w:color w:val="0000FF"/>
                  <w:u w:val="single" w:color="0000FF"/>
                </w:rPr>
                <w:t>d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a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g</w:t>
              </w:r>
              <w:r w:rsidRPr="00162F25">
                <w:rPr>
                  <w:color w:val="0000FF"/>
                  <w:u w:val="single" w:color="0000FF"/>
                </w:rPr>
                <w:t>nos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162F25">
                <w:rPr>
                  <w:color w:val="0000FF"/>
                  <w:spacing w:val="2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 xml:space="preserve">by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color w:val="0000FF"/>
                  <w:u w:val="single" w:color="0000FF"/>
                </w:rPr>
                <w:t xml:space="preserve">he </w:t>
              </w:r>
              <w:r w:rsidRPr="00162F25">
                <w:rPr>
                  <w:color w:val="0000FF"/>
                  <w:u w:val="single" w:color="0000FF"/>
                </w:rPr>
                <w:t>MD</w:t>
              </w:r>
              <w:r w:rsidRPr="00162F25">
                <w:rPr>
                  <w:color w:val="0000FF"/>
                  <w:spacing w:val="-4"/>
                  <w:u w:val="single" w:color="0000FF"/>
                </w:rPr>
                <w:t>C</w:t>
              </w:r>
              <w:r>
                <w:rPr>
                  <w:color w:val="0000FF"/>
                  <w:u w:val="single" w:color="0000FF"/>
                </w:rPr>
                <w:t xml:space="preserve">T </w:t>
              </w:r>
              <w:r w:rsidRPr="00162F25">
                <w:rPr>
                  <w:color w:val="0000FF"/>
                  <w:u w:val="single" w:color="0000FF"/>
                </w:rPr>
                <w:t>exa</w:t>
              </w:r>
              <w:r w:rsidRPr="00162F25">
                <w:rPr>
                  <w:color w:val="0000FF"/>
                  <w:spacing w:val="-4"/>
                  <w:u w:val="single" w:color="0000FF"/>
                </w:rPr>
                <w:t>m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na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o</w:t>
              </w:r>
              <w:r w:rsidRPr="00162F25">
                <w:rPr>
                  <w:color w:val="0000FF"/>
                  <w:spacing w:val="5"/>
                  <w:u w:val="single" w:color="0000FF"/>
                </w:rPr>
                <w:t>n</w:t>
              </w:r>
              <w:r w:rsidRPr="00162F25">
                <w:rPr>
                  <w:color w:val="000000"/>
                </w:rPr>
                <w:t>.</w:t>
              </w:r>
            </w:hyperlink>
            <w:r w:rsidRPr="00162F25">
              <w:rPr>
                <w:color w:val="000000"/>
              </w:rPr>
              <w:t xml:space="preserve"> </w:t>
            </w:r>
            <w:r w:rsidRPr="00162F25">
              <w:rPr>
                <w:color w:val="000000"/>
                <w:spacing w:val="1"/>
              </w:rPr>
              <w:t>V</w:t>
            </w:r>
            <w:r w:rsidRPr="00162F25">
              <w:rPr>
                <w:color w:val="000000"/>
                <w:spacing w:val="-2"/>
              </w:rPr>
              <w:t>o</w:t>
            </w:r>
            <w:r w:rsidRPr="00162F25">
              <w:rPr>
                <w:color w:val="000000"/>
                <w:spacing w:val="3"/>
              </w:rPr>
              <w:t>j</w:t>
            </w:r>
            <w:r w:rsidRPr="00162F25">
              <w:rPr>
                <w:color w:val="000000"/>
                <w:spacing w:val="-2"/>
              </w:rPr>
              <w:t>n</w:t>
            </w:r>
            <w:r w:rsidRPr="00162F25">
              <w:rPr>
                <w:color w:val="000000"/>
              </w:rPr>
              <w:t>os</w:t>
            </w:r>
            <w:r w:rsidRPr="00162F25">
              <w:rPr>
                <w:color w:val="000000"/>
                <w:spacing w:val="1"/>
              </w:rPr>
              <w:t>a</w:t>
            </w:r>
            <w:r w:rsidRPr="00162F25">
              <w:rPr>
                <w:color w:val="000000"/>
                <w:spacing w:val="-2"/>
              </w:rPr>
              <w:t>n</w:t>
            </w:r>
            <w:r w:rsidRPr="00162F25">
              <w:rPr>
                <w:color w:val="000000"/>
                <w:spacing w:val="-1"/>
              </w:rPr>
              <w:t>i</w:t>
            </w:r>
            <w:r w:rsidRPr="00162F25">
              <w:rPr>
                <w:color w:val="000000"/>
              </w:rPr>
              <w:t>t Pr</w:t>
            </w:r>
            <w:r w:rsidRPr="00162F25">
              <w:rPr>
                <w:color w:val="000000"/>
                <w:spacing w:val="1"/>
              </w:rPr>
              <w:t>e</w:t>
            </w:r>
            <w:r w:rsidRPr="00162F25">
              <w:rPr>
                <w:color w:val="000000"/>
                <w:spacing w:val="-2"/>
              </w:rPr>
              <w:t>g</w:t>
            </w:r>
            <w:r w:rsidRPr="00162F25">
              <w:rPr>
                <w:color w:val="000000"/>
                <w:spacing w:val="2"/>
              </w:rPr>
              <w:t>l</w:t>
            </w:r>
            <w:r w:rsidRPr="00162F2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62F25">
              <w:t>2014</w:t>
            </w:r>
            <w:r w:rsidRPr="00162F25">
              <w:rPr>
                <w:spacing w:val="1"/>
              </w:rPr>
              <w:t>;</w:t>
            </w:r>
            <w:r w:rsidRPr="00162F25">
              <w:rPr>
                <w:spacing w:val="-2"/>
              </w:rPr>
              <w:t>7</w:t>
            </w:r>
            <w:r w:rsidRPr="00162F25">
              <w:t>1</w:t>
            </w:r>
            <w:r w:rsidRPr="00162F25">
              <w:rPr>
                <w:spacing w:val="1"/>
              </w:rPr>
              <w:t>(</w:t>
            </w:r>
            <w:r w:rsidRPr="00162F25">
              <w:rPr>
                <w:spacing w:val="-2"/>
              </w:rPr>
              <w:t>2</w:t>
            </w:r>
            <w:r w:rsidRPr="00162F25">
              <w:rPr>
                <w:spacing w:val="1"/>
              </w:rPr>
              <w:t>):</w:t>
            </w:r>
            <w:r w:rsidRPr="00162F25">
              <w:t>1</w:t>
            </w:r>
            <w:r w:rsidRPr="00162F25">
              <w:rPr>
                <w:spacing w:val="-2"/>
              </w:rPr>
              <w:t>6</w:t>
            </w:r>
            <w:r w:rsidRPr="00162F25">
              <w:rPr>
                <w:spacing w:val="1"/>
              </w:rPr>
              <w:t>1</w:t>
            </w:r>
            <w:r w:rsidRPr="00162F25">
              <w:rPr>
                <w:spacing w:val="-4"/>
              </w:rPr>
              <w:t>-</w:t>
            </w:r>
            <w:r w:rsidRPr="00162F25">
              <w:t>6.</w:t>
            </w:r>
          </w:p>
        </w:tc>
        <w:tc>
          <w:tcPr>
            <w:tcW w:w="494" w:type="pct"/>
            <w:gridSpan w:val="2"/>
          </w:tcPr>
          <w:p w:rsidR="00623D42" w:rsidRPr="00162F25" w:rsidRDefault="00623D42" w:rsidP="00623D42">
            <w:pPr>
              <w:spacing w:before="4" w:line="260" w:lineRule="exact"/>
              <w:jc w:val="center"/>
            </w:pPr>
          </w:p>
          <w:p w:rsidR="00623D42" w:rsidRPr="00162F25" w:rsidRDefault="00623D42" w:rsidP="00623D42">
            <w:pPr>
              <w:ind w:left="60"/>
              <w:jc w:val="center"/>
            </w:pPr>
            <w:r w:rsidRPr="00162F25">
              <w:t>141</w:t>
            </w:r>
            <w:r w:rsidRPr="00162F25">
              <w:rPr>
                <w:spacing w:val="1"/>
              </w:rPr>
              <w:t>/</w:t>
            </w:r>
            <w:r w:rsidRPr="00162F25">
              <w:t>1</w:t>
            </w:r>
            <w:r w:rsidRPr="00162F25">
              <w:rPr>
                <w:spacing w:val="-2"/>
              </w:rPr>
              <w:t>5</w:t>
            </w:r>
            <w:r w:rsidRPr="00162F25">
              <w:t>4</w:t>
            </w:r>
          </w:p>
        </w:tc>
        <w:tc>
          <w:tcPr>
            <w:tcW w:w="411" w:type="pct"/>
            <w:gridSpan w:val="2"/>
          </w:tcPr>
          <w:p w:rsidR="00623D42" w:rsidRPr="00162F25" w:rsidRDefault="00623D42" w:rsidP="00623D42">
            <w:pPr>
              <w:spacing w:before="4" w:line="260" w:lineRule="exact"/>
              <w:jc w:val="center"/>
            </w:pPr>
          </w:p>
          <w:p w:rsidR="00623D42" w:rsidRPr="00162F25" w:rsidRDefault="00623D42" w:rsidP="00623D42">
            <w:pPr>
              <w:ind w:left="223" w:right="223"/>
              <w:jc w:val="center"/>
            </w:pPr>
            <w:r w:rsidRPr="00162F25">
              <w:t>23</w:t>
            </w:r>
          </w:p>
        </w:tc>
        <w:tc>
          <w:tcPr>
            <w:tcW w:w="451" w:type="pct"/>
          </w:tcPr>
          <w:p w:rsidR="00623D42" w:rsidRPr="00162F25" w:rsidRDefault="00623D42" w:rsidP="00623D42">
            <w:pPr>
              <w:spacing w:before="4" w:line="260" w:lineRule="exact"/>
              <w:jc w:val="center"/>
            </w:pPr>
          </w:p>
          <w:p w:rsidR="00623D42" w:rsidRPr="00162F25" w:rsidRDefault="00623D42" w:rsidP="00717572">
            <w:pPr>
              <w:ind w:left="187"/>
            </w:pPr>
            <w:r w:rsidRPr="00162F25">
              <w:t>0.292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23D42" w:rsidRPr="00450B6F" w:rsidRDefault="00623D42" w:rsidP="00623D42">
            <w:pPr>
              <w:spacing w:after="60"/>
              <w:rPr>
                <w:b/>
                <w:lang w:val="sr-Cyrl-CS"/>
              </w:rPr>
            </w:pPr>
            <w:r w:rsidRPr="00450B6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23D42" w:rsidRPr="00450B6F" w:rsidRDefault="00623D42" w:rsidP="00623D42">
            <w:pPr>
              <w:spacing w:after="60"/>
              <w:rPr>
                <w:b/>
                <w:lang w:val="sr-Cyrl-CS"/>
              </w:rPr>
            </w:pPr>
            <w:r w:rsidRPr="00450B6F">
              <w:rPr>
                <w:b/>
                <w:lang w:val="sr-Cyrl-CS"/>
              </w:rPr>
              <w:t xml:space="preserve">Збирни подаци </w:t>
            </w:r>
            <w:r w:rsidRPr="00450B6F">
              <w:rPr>
                <w:b/>
              </w:rPr>
              <w:t xml:space="preserve">уметничке </w:t>
            </w:r>
            <w:r w:rsidRPr="00450B6F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335" w:type="pct"/>
            <w:gridSpan w:val="4"/>
            <w:vAlign w:val="center"/>
          </w:tcPr>
          <w:p w:rsidR="00623D42" w:rsidRPr="00450B6F" w:rsidRDefault="00623D42" w:rsidP="00623D42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5" w:type="pct"/>
            <w:gridSpan w:val="9"/>
          </w:tcPr>
          <w:p w:rsidR="00623D42" w:rsidRPr="00682D7A" w:rsidRDefault="00623D42" w:rsidP="00DF2D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17572">
              <w:rPr>
                <w:lang w:val="en-US"/>
              </w:rPr>
              <w:t>9</w:t>
            </w:r>
            <w:r w:rsidR="00DF2D80">
              <w:rPr>
                <w:lang w:val="en-US"/>
              </w:rPr>
              <w:t>9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335" w:type="pct"/>
            <w:gridSpan w:val="4"/>
            <w:vAlign w:val="center"/>
          </w:tcPr>
          <w:p w:rsidR="00623D42" w:rsidRPr="00450B6F" w:rsidRDefault="00623D42" w:rsidP="00623D42">
            <w:pPr>
              <w:spacing w:after="60"/>
              <w:rPr>
                <w:lang w:val="sr-Cyrl-CS"/>
              </w:rPr>
            </w:pPr>
            <w:r w:rsidRPr="00450B6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5" w:type="pct"/>
            <w:gridSpan w:val="9"/>
          </w:tcPr>
          <w:p w:rsidR="00623D42" w:rsidRPr="00466EB8" w:rsidRDefault="00717572" w:rsidP="00623D42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335" w:type="pct"/>
            <w:gridSpan w:val="4"/>
            <w:vAlign w:val="center"/>
          </w:tcPr>
          <w:p w:rsidR="00623D42" w:rsidRPr="00450B6F" w:rsidRDefault="00623D42" w:rsidP="00623D42">
            <w:pPr>
              <w:spacing w:after="60"/>
              <w:rPr>
                <w:b/>
                <w:lang w:val="sr-Cyrl-CS"/>
              </w:rPr>
            </w:pPr>
            <w:r w:rsidRPr="00450B6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2" w:type="pct"/>
            <w:gridSpan w:val="3"/>
            <w:vAlign w:val="center"/>
          </w:tcPr>
          <w:p w:rsidR="00623D42" w:rsidRPr="00450B6F" w:rsidRDefault="00623D42" w:rsidP="00623D42">
            <w:pPr>
              <w:spacing w:after="60"/>
              <w:rPr>
                <w:b/>
                <w:lang w:val="sr-Cyrl-CS"/>
              </w:rPr>
            </w:pPr>
            <w:r w:rsidRPr="00450B6F">
              <w:rPr>
                <w:lang w:val="sr-Cyrl-CS"/>
              </w:rPr>
              <w:t>Домаћи: 3</w:t>
            </w:r>
          </w:p>
        </w:tc>
        <w:tc>
          <w:tcPr>
            <w:tcW w:w="1643" w:type="pct"/>
            <w:gridSpan w:val="6"/>
            <w:vAlign w:val="center"/>
          </w:tcPr>
          <w:p w:rsidR="00623D42" w:rsidRPr="00450B6F" w:rsidRDefault="00623D42" w:rsidP="00623D42">
            <w:pPr>
              <w:spacing w:after="60"/>
              <w:rPr>
                <w:b/>
                <w:lang w:val="sr-Cyrl-CS"/>
              </w:rPr>
            </w:pPr>
            <w:r w:rsidRPr="00450B6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335" w:type="pct"/>
            <w:gridSpan w:val="4"/>
            <w:vAlign w:val="center"/>
          </w:tcPr>
          <w:p w:rsidR="00623D42" w:rsidRPr="00450B6F" w:rsidRDefault="00623D42" w:rsidP="00623D42">
            <w:pPr>
              <w:spacing w:after="60"/>
              <w:rPr>
                <w:b/>
                <w:lang w:val="sr-Cyrl-CS"/>
              </w:rPr>
            </w:pPr>
            <w:r w:rsidRPr="00450B6F">
              <w:rPr>
                <w:lang w:val="sr-Cyrl-CS"/>
              </w:rPr>
              <w:t>Усавршавања</w:t>
            </w:r>
          </w:p>
        </w:tc>
        <w:tc>
          <w:tcPr>
            <w:tcW w:w="2665" w:type="pct"/>
            <w:gridSpan w:val="9"/>
          </w:tcPr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- 1993. године, вишемесечно стручно усавршавање у Childrens Hospital Los Angeles код prof. dr Beverly Wood 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 - Едукативни  (ESDIR) семинар за абдоминални имиџинг у Хераклиону (Крит)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 -  Васкуларна дијагностика у Бордоу (Француска) 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>-  Дијагностика урогениталног тракта у Обнинску (Русија)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 -  Радиологија трауме у Адани (Турска) 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- 1997. године похадја Европску школу ултразвука у Тампереу (Финска)  у организацији prof. dr Koivista у групi prof. dr M. Rifkina, водећег имена и пионира у области 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- 2004. Париз Француска, усавршавање из дијагностике мушког стерилитета код F.Cornud 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- 2005-2013. CIRSE - семинари се одржавају једном годишње 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>- 2013-2014. Париз, стипендија Друштва интервентних радиолога Европе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-2008. Анкара Тзрска, област неваскуларне интервентне </w:t>
            </w:r>
            <w:r w:rsidRPr="00450B6F">
              <w:rPr>
                <w:lang w:val="sr-Cyrl-CS"/>
              </w:rPr>
              <w:lastRenderedPageBreak/>
              <w:t>радиологије</w:t>
            </w:r>
          </w:p>
          <w:p w:rsidR="00623D42" w:rsidRPr="00450B6F" w:rsidRDefault="00623D42" w:rsidP="00623D42">
            <w:pPr>
              <w:rPr>
                <w:lang w:val="sr-Cyrl-CS"/>
              </w:rPr>
            </w:pPr>
            <w:r w:rsidRPr="00450B6F">
              <w:rPr>
                <w:lang w:val="sr-Cyrl-CS"/>
              </w:rPr>
              <w:t xml:space="preserve">трансректалног ултразвука </w:t>
            </w:r>
          </w:p>
        </w:tc>
      </w:tr>
      <w:tr w:rsidR="00623D42" w:rsidRPr="00450B6F" w:rsidTr="00466EB8">
        <w:trPr>
          <w:trHeight w:val="227"/>
          <w:jc w:val="center"/>
        </w:trPr>
        <w:tc>
          <w:tcPr>
            <w:tcW w:w="2335" w:type="pct"/>
            <w:gridSpan w:val="4"/>
            <w:vAlign w:val="center"/>
          </w:tcPr>
          <w:p w:rsidR="00623D42" w:rsidRPr="00450B6F" w:rsidRDefault="00623D42" w:rsidP="00623D42">
            <w:pPr>
              <w:spacing w:after="60"/>
              <w:rPr>
                <w:b/>
                <w:lang w:val="sr-Cyrl-CS"/>
              </w:rPr>
            </w:pPr>
            <w:r w:rsidRPr="00450B6F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65" w:type="pct"/>
            <w:gridSpan w:val="9"/>
          </w:tcPr>
          <w:p w:rsidR="00623D42" w:rsidRPr="00450B6F" w:rsidRDefault="00623D42" w:rsidP="00623D42">
            <w:pPr>
              <w:rPr>
                <w:b/>
              </w:rPr>
            </w:pPr>
            <w:r w:rsidRPr="00450B6F">
              <w:rPr>
                <w:b/>
              </w:rPr>
              <w:t>Предавања по позиву: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Stojanovic S: Why and how to biopsy? ICIO Milano, Italy, December 2015.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Stojanović S: Imaging of prostate cancer. European Congress of Radiology, Wien, March 2016.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Stojanović S: Hipervaskularne fokalne lezije jetre - MR. Društvo digestivnih radiologa Srbije Niš, Srbija, Septembar 2016.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Stojanović S: Radiological Approach to Neurotraumatology. The European Association of  Neurosurgical Societies, Novi Sad, October 2016.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Stojanović S: The role of imaging in fertility peservation in female oncopatients. 6th Congress of Slovenian Radiologists, Portorož, Novembar 2016 god.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Stojanovic S:Female Interventional Radiology in Europe. ICIO Milano, Italy, December 2017.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Stojanovic S: Staging ovarian carcinoma, keys and pitfalls. ESUR, 2018.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Stojanovic S: Nedoumice u radiološkom preoperativnom stadiranju karcinoma jajnika. UGOS, maj 2019.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Stojanovic S: Biopsies, workshop. CIRSE, Barselona Španija, septembar 2019.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Stojanovic S: Imidžing metastaza neuroendokrinih tumora. Društvo digestivnih radiologa Srbije Niš, oktobar 2019.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Stojanivic S: Staging ovarian carcinoma, keys and pitfalls. BCR, Heraklion, Crete, Greece, oktobar 2019.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Stojanivc S: Appenix and mimics. ESOR course, Novi Sad, Serbia, novembar 2019.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450B6F">
              <w:t>Stojanović S: Case-based review of mass classification using O-RADS MRI. ESGO, Athens Greece, novembar 2019.</w:t>
            </w:r>
          </w:p>
          <w:p w:rsidR="00623D42" w:rsidRPr="00450B6F" w:rsidRDefault="00623D42" w:rsidP="00623D42">
            <w:pPr>
              <w:ind w:left="720"/>
            </w:pPr>
          </w:p>
          <w:p w:rsidR="00623D42" w:rsidRPr="00450B6F" w:rsidRDefault="00623D42" w:rsidP="00623D42">
            <w:pPr>
              <w:rPr>
                <w:b/>
              </w:rPr>
            </w:pPr>
            <w:r w:rsidRPr="00450B6F">
              <w:rPr>
                <w:b/>
              </w:rPr>
              <w:t>Учешће у пројектима: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450B6F">
              <w:t>„Мултипарараметријски магнетно-резонантни имиџинг у раној дијагностици и терапији карцинома јајника и простате“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450B6F">
              <w:t>„Програм унапређења дијагностике и лечења обљења штитасте жлезде у АПВ за 2017.годину“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450B6F">
              <w:t>„Увођење нове информационе технологије у дијагностици и лечењу од хроничних незаразних болести и унапређења радиолошке службе на територији АПВ“</w:t>
            </w:r>
          </w:p>
          <w:p w:rsidR="00623D42" w:rsidRPr="00450B6F" w:rsidRDefault="00623D42" w:rsidP="00623D4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450B6F">
              <w:t>„Мултицентрично испитивање валидности “GYNI-RADS“ класификације за карактеризацију ултразвучно недефинисаних аднексалних маса“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F32C1C"/>
    <w:multiLevelType w:val="hybridMultilevel"/>
    <w:tmpl w:val="C25842F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500A58"/>
    <w:multiLevelType w:val="hybridMultilevel"/>
    <w:tmpl w:val="15024D8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17256"/>
    <w:rsid w:val="00024879"/>
    <w:rsid w:val="00097EE7"/>
    <w:rsid w:val="000D19CB"/>
    <w:rsid w:val="000F40DD"/>
    <w:rsid w:val="00112F42"/>
    <w:rsid w:val="00132E94"/>
    <w:rsid w:val="001543AE"/>
    <w:rsid w:val="00162F25"/>
    <w:rsid w:val="001D0043"/>
    <w:rsid w:val="00237504"/>
    <w:rsid w:val="00280C93"/>
    <w:rsid w:val="002F4310"/>
    <w:rsid w:val="002F455A"/>
    <w:rsid w:val="00333638"/>
    <w:rsid w:val="003D67C0"/>
    <w:rsid w:val="003F177B"/>
    <w:rsid w:val="00402B90"/>
    <w:rsid w:val="00421C05"/>
    <w:rsid w:val="00450B6F"/>
    <w:rsid w:val="004574B7"/>
    <w:rsid w:val="00466EB8"/>
    <w:rsid w:val="00496FF8"/>
    <w:rsid w:val="00572B4A"/>
    <w:rsid w:val="00597444"/>
    <w:rsid w:val="005B00D0"/>
    <w:rsid w:val="005B6DDC"/>
    <w:rsid w:val="005D5BC3"/>
    <w:rsid w:val="00623D42"/>
    <w:rsid w:val="00682D7A"/>
    <w:rsid w:val="006B46C5"/>
    <w:rsid w:val="00704375"/>
    <w:rsid w:val="00717572"/>
    <w:rsid w:val="007601FC"/>
    <w:rsid w:val="00774809"/>
    <w:rsid w:val="0078798A"/>
    <w:rsid w:val="00815E51"/>
    <w:rsid w:val="008653FC"/>
    <w:rsid w:val="00874FA5"/>
    <w:rsid w:val="009A7403"/>
    <w:rsid w:val="009F38AC"/>
    <w:rsid w:val="00A85BC4"/>
    <w:rsid w:val="00A85D19"/>
    <w:rsid w:val="00A96A06"/>
    <w:rsid w:val="00C343C4"/>
    <w:rsid w:val="00C43937"/>
    <w:rsid w:val="00C76A13"/>
    <w:rsid w:val="00D31A2D"/>
    <w:rsid w:val="00D63531"/>
    <w:rsid w:val="00DD6DDB"/>
    <w:rsid w:val="00DE5B04"/>
    <w:rsid w:val="00DF2D80"/>
    <w:rsid w:val="00E9792F"/>
    <w:rsid w:val="00F538D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standard-view-style">
    <w:name w:val="standard-view-style"/>
    <w:basedOn w:val="DefaultParagraphFont"/>
    <w:rsid w:val="00162F25"/>
  </w:style>
  <w:style w:type="character" w:styleId="Strong">
    <w:name w:val="Strong"/>
    <w:basedOn w:val="DefaultParagraphFont"/>
    <w:uiPriority w:val="22"/>
    <w:qFormat/>
    <w:rsid w:val="00162F2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3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A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sciencedirectassets.com/272506/1-s2.0-S1092913422X00038/1-s2.0-S109291342200079X/main.pdf?X-Amz-Security-Token=IQoJb3JpZ2luX2VjEEkaCXVzLWVhc3QtMSJHMEUCIG3ZYEy6nhwqE6uF1zlRT5gm2bRv4JOkvKFT5tBAijm0AiEAlsVlvtdmdg6bbxD6HlVGMpyTdTiLgBrqd%2BGSnColJrY" TargetMode="External"/><Relationship Id="rId13" Type="http://schemas.openxmlformats.org/officeDocument/2006/relationships/hyperlink" Target="http://www.doiserbia.nb.rs/img/doi/0042-8450/2018%20OnLine-First/0042-84501800014S.pdf" TargetMode="External"/><Relationship Id="rId18" Type="http://schemas.openxmlformats.org/officeDocument/2006/relationships/hyperlink" Target="https://www.ncbi.nlm.nih.gov/pubmed/?term=Ciraj-Bjelac%20O%5BAuthor%5D&amp;cauthor=true&amp;cauthor_uid=25063787" TargetMode="External"/><Relationship Id="rId26" Type="http://schemas.openxmlformats.org/officeDocument/2006/relationships/hyperlink" Target="http://www.doiserbia.nb.rs/img/doi/0042-8450/2014/0042-84501402161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Bozovic%20P%5BAuthor%5D&amp;cauthor=true&amp;cauthor_uid=25063787" TargetMode="External"/><Relationship Id="rId7" Type="http://schemas.openxmlformats.org/officeDocument/2006/relationships/hyperlink" Target="https://doiserbia.nb.rs/Article.aspx?ID=0042-84502200100S" TargetMode="External"/><Relationship Id="rId12" Type="http://schemas.openxmlformats.org/officeDocument/2006/relationships/hyperlink" Target="https://jamanetwork.com/journals/jamanetworkopen/fullarticle/2759282" TargetMode="External"/><Relationship Id="rId17" Type="http://schemas.openxmlformats.org/officeDocument/2006/relationships/hyperlink" Target="https://www.ncbi.nlm.nih.gov/pubmed/?term=Arandjic%20D%5BAuthor%5D&amp;cauthor=true&amp;cauthor_uid=25063787" TargetMode="External"/><Relationship Id="rId25" Type="http://schemas.openxmlformats.org/officeDocument/2006/relationships/hyperlink" Target="https://www.ncbi.nlm.nih.gov/pubmed/?term=Radiation+Doses+in+Adult+Computed+Tomography+Practice+in+Serbia%3A+Initial+Resul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15/0370-81791512669L.pdf" TargetMode="External"/><Relationship Id="rId20" Type="http://schemas.openxmlformats.org/officeDocument/2006/relationships/hyperlink" Target="https://www.ncbi.nlm.nih.gov/pubmed/?term=Stojanovic%20S%5BAuthor%5D&amp;cauthor=true&amp;cauthor_uid=2506378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300063P" TargetMode="External"/><Relationship Id="rId11" Type="http://schemas.openxmlformats.org/officeDocument/2006/relationships/hyperlink" Target="https://www.birpublications.org/doi/epdf/10.1259/bjr.20210281" TargetMode="External"/><Relationship Id="rId24" Type="http://schemas.openxmlformats.org/officeDocument/2006/relationships/hyperlink" Target="https://www.ncbi.nlm.nih.gov/pubmed/?term=Radiation+Doses+in+Adult+Computed+Tomography+Practice+in+Serbia%3A+Initial+Results" TargetMode="External"/><Relationship Id="rId5" Type="http://schemas.openxmlformats.org/officeDocument/2006/relationships/hyperlink" Target="http://kobson.nb.rs/nauka_u_srbiji.132.html?autor=Stojanovic%20Sanja%20S&amp;amp;samoar&amp;amp;.W0hhXDmxWUk" TargetMode="External"/><Relationship Id="rId15" Type="http://schemas.openxmlformats.org/officeDocument/2006/relationships/hyperlink" Target="http://www.doiserbia.nb.rs/img/doi/0370-8179/2015/0370-81791512669L.pdf" TargetMode="External"/><Relationship Id="rId23" Type="http://schemas.openxmlformats.org/officeDocument/2006/relationships/hyperlink" Target="https://watermark.silverchair.com/api/watermark?token=AQECAHi208BE49Ooan9kkhW_Ercy7Dm3ZL_9Cf3qfKAc485ysgAAAeswggHnBgkqhkiG9w0BBwagggHYMIIB1AIBADCCAc0GCSqGSIb3DQEHATAeBglghkgBZQMEAS4wEQQMVS0L3pLnV42aimUiAgEQgIIBnnjOMAQc9tiSGAvUgI1RVGRow8zs2huWoFskRH6sd8C5_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nk.springer.com/article/10.1007/s00330-022-08644-3" TargetMode="External"/><Relationship Id="rId19" Type="http://schemas.openxmlformats.org/officeDocument/2006/relationships/hyperlink" Target="https://www.ncbi.nlm.nih.gov/pubmed/?term=Hadnadjev%20D%5BAuthor%5D&amp;cauthor=true&amp;cauthor_uid=25063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ndeks-clanci.ceon.rs/data/pdf/0042-8450/2022/0042-84502203280B.pdf" TargetMode="External"/><Relationship Id="rId14" Type="http://schemas.openxmlformats.org/officeDocument/2006/relationships/hyperlink" Target="https://www.birpublications.org/doi/pdf/10.1259/bjr.20180439" TargetMode="External"/><Relationship Id="rId22" Type="http://schemas.openxmlformats.org/officeDocument/2006/relationships/hyperlink" Target="https://www.ncbi.nlm.nih.gov/pubmed/?term=Ceklic%20S%5BAuthor%5D&amp;cauthor=true&amp;cauthor_uid=25063787" TargetMode="External"/><Relationship Id="rId27" Type="http://schemas.openxmlformats.org/officeDocument/2006/relationships/hyperlink" Target="http://www.doiserbia.nb.rs/img/doi/0042-8450/2014/0042-84501402161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12</cp:revision>
  <dcterms:created xsi:type="dcterms:W3CDTF">2021-08-16T11:09:00Z</dcterms:created>
  <dcterms:modified xsi:type="dcterms:W3CDTF">2024-09-18T11:01:00Z</dcterms:modified>
</cp:coreProperties>
</file>