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1607"/>
        <w:gridCol w:w="963"/>
        <w:gridCol w:w="6"/>
        <w:gridCol w:w="1449"/>
        <w:gridCol w:w="742"/>
        <w:gridCol w:w="308"/>
        <w:gridCol w:w="263"/>
        <w:gridCol w:w="1042"/>
        <w:gridCol w:w="257"/>
        <w:gridCol w:w="482"/>
        <w:gridCol w:w="872"/>
        <w:gridCol w:w="750"/>
        <w:gridCol w:w="750"/>
      </w:tblGrid>
      <w:tr w:rsidR="00494424" w:rsidRPr="00A22864" w:rsidTr="00205B77">
        <w:trPr>
          <w:trHeight w:val="227"/>
          <w:jc w:val="center"/>
        </w:trPr>
        <w:tc>
          <w:tcPr>
            <w:tcW w:w="1585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415" w:type="pct"/>
            <w:gridSpan w:val="11"/>
            <w:vAlign w:val="center"/>
          </w:tcPr>
          <w:p w:rsidR="00494424" w:rsidRPr="00AB2506" w:rsidRDefault="00D140F1" w:rsidP="008E1BFA">
            <w:pPr>
              <w:spacing w:after="60"/>
            </w:pPr>
            <w:hyperlink r:id="rId4" w:history="1">
              <w:r w:rsidR="00AB2506" w:rsidRPr="00AB2506">
                <w:rPr>
                  <w:rStyle w:val="Hyperlink"/>
                </w:rPr>
                <w:t>Sonja Šušnjević</w:t>
              </w:r>
            </w:hyperlink>
          </w:p>
        </w:tc>
      </w:tr>
      <w:tr w:rsidR="00494424" w:rsidRPr="00A22864" w:rsidTr="00205B77">
        <w:trPr>
          <w:trHeight w:val="227"/>
          <w:jc w:val="center"/>
        </w:trPr>
        <w:tc>
          <w:tcPr>
            <w:tcW w:w="1585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415" w:type="pct"/>
            <w:gridSpan w:val="11"/>
            <w:vAlign w:val="center"/>
          </w:tcPr>
          <w:p w:rsidR="00494424" w:rsidRPr="00AB2506" w:rsidRDefault="00AB2506" w:rsidP="008E1BFA">
            <w:pPr>
              <w:spacing w:after="60"/>
            </w:pPr>
            <w:r>
              <w:t>Vanredni profesor</w:t>
            </w:r>
          </w:p>
        </w:tc>
      </w:tr>
      <w:tr w:rsidR="00494424" w:rsidRPr="00A22864" w:rsidTr="00205B77">
        <w:trPr>
          <w:trHeight w:val="227"/>
          <w:jc w:val="center"/>
        </w:trPr>
        <w:tc>
          <w:tcPr>
            <w:tcW w:w="1585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>, уметничка о</w:t>
            </w:r>
            <w:bookmarkStart w:id="0" w:name="_GoBack"/>
            <w:bookmarkEnd w:id="0"/>
            <w:r>
              <w:rPr>
                <w:b/>
                <w:lang w:val="sr-Cyrl-CS"/>
              </w:rPr>
              <w:t xml:space="preserve">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415" w:type="pct"/>
            <w:gridSpan w:val="11"/>
            <w:vAlign w:val="center"/>
          </w:tcPr>
          <w:p w:rsidR="00494424" w:rsidRPr="00A22864" w:rsidRDefault="00AB2506" w:rsidP="008E1BFA">
            <w:pPr>
              <w:spacing w:after="60"/>
              <w:rPr>
                <w:lang w:val="sr-Cyrl-CS"/>
              </w:rPr>
            </w:pPr>
            <w:r>
              <w:t>Socijalna medicina</w:t>
            </w:r>
          </w:p>
        </w:tc>
      </w:tr>
      <w:tr w:rsidR="00975A90" w:rsidRPr="00A22864" w:rsidTr="00205B77">
        <w:trPr>
          <w:trHeight w:val="227"/>
          <w:jc w:val="center"/>
        </w:trPr>
        <w:tc>
          <w:tcPr>
            <w:tcW w:w="1110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78" w:type="pct"/>
            <w:gridSpan w:val="2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1081" w:type="pct"/>
            <w:gridSpan w:val="2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2331" w:type="pct"/>
            <w:gridSpan w:val="8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975A90" w:rsidRPr="00A22864" w:rsidTr="00205B77">
        <w:trPr>
          <w:trHeight w:val="227"/>
          <w:jc w:val="center"/>
        </w:trPr>
        <w:tc>
          <w:tcPr>
            <w:tcW w:w="1110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78" w:type="pct"/>
            <w:gridSpan w:val="2"/>
            <w:vAlign w:val="center"/>
          </w:tcPr>
          <w:p w:rsidR="00494424" w:rsidRPr="00AB2506" w:rsidRDefault="00AB2506" w:rsidP="008E1BFA">
            <w:pPr>
              <w:spacing w:after="60"/>
            </w:pPr>
            <w:r>
              <w:t>2022</w:t>
            </w:r>
          </w:p>
        </w:tc>
        <w:tc>
          <w:tcPr>
            <w:tcW w:w="1081" w:type="pct"/>
            <w:gridSpan w:val="2"/>
            <w:vAlign w:val="center"/>
          </w:tcPr>
          <w:p w:rsidR="00494424" w:rsidRPr="00AB2506" w:rsidRDefault="00AB2506" w:rsidP="00AB2506">
            <w:pPr>
              <w:spacing w:after="60"/>
            </w:pPr>
            <w:r>
              <w:t>Medicinski fakultet u Novom Sadu</w:t>
            </w:r>
          </w:p>
        </w:tc>
        <w:tc>
          <w:tcPr>
            <w:tcW w:w="2331" w:type="pct"/>
            <w:gridSpan w:val="8"/>
            <w:vAlign w:val="center"/>
          </w:tcPr>
          <w:p w:rsidR="00494424" w:rsidRPr="00AB2506" w:rsidRDefault="00AB2506" w:rsidP="008E1BFA">
            <w:pPr>
              <w:spacing w:after="60"/>
            </w:pPr>
            <w:r>
              <w:t>Socijalna medicina</w:t>
            </w:r>
          </w:p>
        </w:tc>
      </w:tr>
      <w:tr w:rsidR="00975A90" w:rsidRPr="00A22864" w:rsidTr="00205B77">
        <w:trPr>
          <w:trHeight w:val="227"/>
          <w:jc w:val="center"/>
        </w:trPr>
        <w:tc>
          <w:tcPr>
            <w:tcW w:w="1110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78" w:type="pct"/>
            <w:gridSpan w:val="2"/>
            <w:vAlign w:val="center"/>
          </w:tcPr>
          <w:p w:rsidR="00494424" w:rsidRPr="00AB2506" w:rsidRDefault="00AB2506" w:rsidP="008E1BFA">
            <w:pPr>
              <w:spacing w:after="60"/>
            </w:pPr>
            <w:r>
              <w:t>2015</w:t>
            </w:r>
          </w:p>
        </w:tc>
        <w:tc>
          <w:tcPr>
            <w:tcW w:w="1081" w:type="pct"/>
            <w:gridSpan w:val="2"/>
            <w:vAlign w:val="center"/>
          </w:tcPr>
          <w:p w:rsidR="00494424" w:rsidRPr="00A22864" w:rsidRDefault="00AB2506" w:rsidP="008E1BFA">
            <w:pPr>
              <w:spacing w:after="60"/>
              <w:rPr>
                <w:lang w:val="sr-Cyrl-CS"/>
              </w:rPr>
            </w:pPr>
            <w:r>
              <w:t>Medicinski fakultet u Novom Sadu</w:t>
            </w:r>
          </w:p>
        </w:tc>
        <w:tc>
          <w:tcPr>
            <w:tcW w:w="2331" w:type="pct"/>
            <w:gridSpan w:val="8"/>
            <w:vAlign w:val="center"/>
          </w:tcPr>
          <w:p w:rsidR="00494424" w:rsidRPr="00A22864" w:rsidRDefault="00AB2506" w:rsidP="008E1BFA">
            <w:pPr>
              <w:spacing w:after="60"/>
              <w:rPr>
                <w:lang w:val="sr-Cyrl-CS"/>
              </w:rPr>
            </w:pPr>
            <w:r>
              <w:t>Socijalna medicina</w:t>
            </w:r>
          </w:p>
        </w:tc>
      </w:tr>
      <w:tr w:rsidR="00975A90" w:rsidRPr="00A22864" w:rsidTr="00205B77">
        <w:trPr>
          <w:trHeight w:val="227"/>
          <w:jc w:val="center"/>
        </w:trPr>
        <w:tc>
          <w:tcPr>
            <w:tcW w:w="1110" w:type="pct"/>
            <w:gridSpan w:val="2"/>
            <w:vAlign w:val="center"/>
          </w:tcPr>
          <w:p w:rsidR="00975A90" w:rsidRPr="00975A90" w:rsidRDefault="00975A90" w:rsidP="008E1BFA">
            <w:pPr>
              <w:spacing w:after="60"/>
            </w:pPr>
            <w:r>
              <w:t>Специјализација</w:t>
            </w:r>
          </w:p>
        </w:tc>
        <w:tc>
          <w:tcPr>
            <w:tcW w:w="478" w:type="pct"/>
            <w:gridSpan w:val="2"/>
            <w:vAlign w:val="center"/>
          </w:tcPr>
          <w:p w:rsidR="00975A90" w:rsidRPr="00AB2506" w:rsidRDefault="00AB2506" w:rsidP="008E1BFA">
            <w:pPr>
              <w:spacing w:after="60"/>
            </w:pPr>
            <w:r>
              <w:t>2008</w:t>
            </w:r>
          </w:p>
        </w:tc>
        <w:tc>
          <w:tcPr>
            <w:tcW w:w="1081" w:type="pct"/>
            <w:gridSpan w:val="2"/>
            <w:vAlign w:val="center"/>
          </w:tcPr>
          <w:p w:rsidR="00975A90" w:rsidRPr="00A22864" w:rsidRDefault="00AB2506" w:rsidP="008E1BFA">
            <w:pPr>
              <w:spacing w:after="60"/>
              <w:rPr>
                <w:lang w:val="sr-Cyrl-CS"/>
              </w:rPr>
            </w:pPr>
            <w:r>
              <w:t>Medicinski fakultet u Novom Sadu</w:t>
            </w:r>
          </w:p>
        </w:tc>
        <w:tc>
          <w:tcPr>
            <w:tcW w:w="2331" w:type="pct"/>
            <w:gridSpan w:val="8"/>
            <w:vAlign w:val="center"/>
          </w:tcPr>
          <w:p w:rsidR="00975A90" w:rsidRPr="00A22864" w:rsidRDefault="00AB2506" w:rsidP="008E1BFA">
            <w:pPr>
              <w:spacing w:after="60"/>
              <w:rPr>
                <w:lang w:val="sr-Cyrl-CS"/>
              </w:rPr>
            </w:pPr>
            <w:r>
              <w:t>Socijalna medicina</w:t>
            </w:r>
          </w:p>
        </w:tc>
      </w:tr>
      <w:tr w:rsidR="00975A90" w:rsidRPr="00A22864" w:rsidTr="00205B77">
        <w:trPr>
          <w:trHeight w:val="227"/>
          <w:jc w:val="center"/>
        </w:trPr>
        <w:tc>
          <w:tcPr>
            <w:tcW w:w="1110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78" w:type="pct"/>
            <w:gridSpan w:val="2"/>
            <w:vAlign w:val="center"/>
          </w:tcPr>
          <w:p w:rsidR="00494424" w:rsidRPr="00AB2506" w:rsidRDefault="00AB2506" w:rsidP="008E1BFA">
            <w:pPr>
              <w:spacing w:after="60"/>
            </w:pPr>
            <w:r>
              <w:t>2000</w:t>
            </w:r>
          </w:p>
        </w:tc>
        <w:tc>
          <w:tcPr>
            <w:tcW w:w="1081" w:type="pct"/>
            <w:gridSpan w:val="2"/>
            <w:vAlign w:val="center"/>
          </w:tcPr>
          <w:p w:rsidR="00494424" w:rsidRPr="00A22864" w:rsidRDefault="00AB2506" w:rsidP="008E1BFA">
            <w:pPr>
              <w:spacing w:after="60"/>
              <w:rPr>
                <w:lang w:val="sr-Cyrl-CS"/>
              </w:rPr>
            </w:pPr>
            <w:r>
              <w:t>Medicinski fakultet u Novom Sadu</w:t>
            </w:r>
          </w:p>
        </w:tc>
        <w:tc>
          <w:tcPr>
            <w:tcW w:w="2331" w:type="pct"/>
            <w:gridSpan w:val="8"/>
            <w:vAlign w:val="center"/>
          </w:tcPr>
          <w:p w:rsidR="00494424" w:rsidRPr="00AB2506" w:rsidRDefault="00AB2506" w:rsidP="008E1BFA">
            <w:pPr>
              <w:spacing w:after="60"/>
            </w:pPr>
            <w:r>
              <w:t>Opšta medicina</w:t>
            </w: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94424" w:rsidRPr="00A22864" w:rsidTr="00205B77">
        <w:trPr>
          <w:trHeight w:val="227"/>
          <w:jc w:val="center"/>
        </w:trPr>
        <w:tc>
          <w:tcPr>
            <w:tcW w:w="317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1986" w:type="pct"/>
            <w:gridSpan w:val="4"/>
            <w:vAlign w:val="center"/>
          </w:tcPr>
          <w:p w:rsidR="00494424" w:rsidRPr="000D32C3" w:rsidRDefault="00494424" w:rsidP="008E1BFA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648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64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408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494424" w:rsidRPr="00A22864" w:rsidTr="00205B77">
        <w:trPr>
          <w:trHeight w:val="227"/>
          <w:jc w:val="center"/>
        </w:trPr>
        <w:tc>
          <w:tcPr>
            <w:tcW w:w="317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86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8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08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205B77">
        <w:trPr>
          <w:trHeight w:val="227"/>
          <w:jc w:val="center"/>
        </w:trPr>
        <w:tc>
          <w:tcPr>
            <w:tcW w:w="317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86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8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08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205B77">
        <w:trPr>
          <w:trHeight w:val="227"/>
          <w:jc w:val="center"/>
        </w:trPr>
        <w:tc>
          <w:tcPr>
            <w:tcW w:w="317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86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8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08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94424" w:rsidRPr="00A22864" w:rsidRDefault="00494424" w:rsidP="00975A90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94424" w:rsidRPr="00FA083F" w:rsidRDefault="00494424" w:rsidP="00975A90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</w:t>
            </w:r>
            <w:r w:rsidR="0068276A">
              <w:rPr>
                <w:b/>
              </w:rPr>
              <w:t>-</w:t>
            </w:r>
            <w:r w:rsidRPr="00DE2909">
              <w:rPr>
                <w:b/>
              </w:rPr>
              <w:t xml:space="preserve">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FA083F" w:rsidRPr="00A22864" w:rsidTr="00205B77">
        <w:trPr>
          <w:trHeight w:val="227"/>
          <w:jc w:val="center"/>
        </w:trPr>
        <w:tc>
          <w:tcPr>
            <w:tcW w:w="317" w:type="pct"/>
            <w:vAlign w:val="center"/>
          </w:tcPr>
          <w:p w:rsidR="00FA083F" w:rsidRPr="00975A90" w:rsidRDefault="00FA083F" w:rsidP="00417E8C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513" w:type="pct"/>
            <w:gridSpan w:val="10"/>
          </w:tcPr>
          <w:p w:rsidR="00FA083F" w:rsidRPr="00975A90" w:rsidRDefault="00FA083F" w:rsidP="00417E8C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Публикација</w:t>
            </w:r>
          </w:p>
        </w:tc>
        <w:tc>
          <w:tcPr>
            <w:tcW w:w="430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70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70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FA083F" w:rsidRPr="00A22864" w:rsidTr="00205B77">
        <w:trPr>
          <w:trHeight w:val="227"/>
          <w:jc w:val="center"/>
        </w:trPr>
        <w:tc>
          <w:tcPr>
            <w:tcW w:w="317" w:type="pct"/>
            <w:vAlign w:val="center"/>
          </w:tcPr>
          <w:p w:rsidR="00FA083F" w:rsidRPr="000022A6" w:rsidRDefault="00205B77" w:rsidP="00417E8C">
            <w:pPr>
              <w:spacing w:line="276" w:lineRule="auto"/>
              <w:ind w:left="-23"/>
              <w:jc w:val="center"/>
            </w:pPr>
            <w:r>
              <w:t>1.</w:t>
            </w:r>
          </w:p>
        </w:tc>
        <w:tc>
          <w:tcPr>
            <w:tcW w:w="3513" w:type="pct"/>
            <w:gridSpan w:val="10"/>
          </w:tcPr>
          <w:p w:rsidR="00FA083F" w:rsidRPr="000022A6" w:rsidRDefault="00622BB0" w:rsidP="00622BB0">
            <w:pPr>
              <w:pStyle w:val="TableParagraph"/>
              <w:spacing w:line="276" w:lineRule="auto"/>
              <w:ind w:left="65" w:right="-15"/>
              <w:rPr>
                <w:sz w:val="20"/>
                <w:szCs w:val="20"/>
              </w:rPr>
            </w:pPr>
            <w:proofErr w:type="spellStart"/>
            <w:r w:rsidRPr="00622BB0">
              <w:rPr>
                <w:sz w:val="20"/>
                <w:szCs w:val="20"/>
              </w:rPr>
              <w:t>Mari</w:t>
            </w:r>
            <w:r>
              <w:rPr>
                <w:sz w:val="20"/>
                <w:szCs w:val="20"/>
              </w:rPr>
              <w:t>ć</w:t>
            </w:r>
            <w:proofErr w:type="spellEnd"/>
            <w:r>
              <w:rPr>
                <w:sz w:val="20"/>
                <w:szCs w:val="20"/>
              </w:rPr>
              <w:t xml:space="preserve"> D</w:t>
            </w:r>
            <w:r w:rsidRPr="00622BB0">
              <w:rPr>
                <w:sz w:val="20"/>
                <w:szCs w:val="20"/>
              </w:rPr>
              <w:t xml:space="preserve">, </w:t>
            </w:r>
            <w:proofErr w:type="spellStart"/>
            <w:r w:rsidRPr="00622BB0">
              <w:rPr>
                <w:sz w:val="20"/>
                <w:szCs w:val="20"/>
              </w:rPr>
              <w:t>Vojvodi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622BB0">
              <w:rPr>
                <w:sz w:val="20"/>
                <w:szCs w:val="20"/>
              </w:rPr>
              <w:t xml:space="preserve"> D, </w:t>
            </w:r>
            <w:proofErr w:type="spellStart"/>
            <w:r w:rsidRPr="00622BB0">
              <w:rPr>
                <w:sz w:val="20"/>
                <w:szCs w:val="20"/>
              </w:rPr>
              <w:t>Mari</w:t>
            </w:r>
            <w:r>
              <w:rPr>
                <w:sz w:val="20"/>
                <w:szCs w:val="20"/>
              </w:rPr>
              <w:t>ć</w:t>
            </w:r>
            <w:proofErr w:type="spellEnd"/>
            <w:r>
              <w:rPr>
                <w:sz w:val="20"/>
                <w:szCs w:val="20"/>
              </w:rPr>
              <w:t xml:space="preserve"> D</w:t>
            </w:r>
            <w:r w:rsidRPr="00622BB0">
              <w:rPr>
                <w:sz w:val="20"/>
                <w:szCs w:val="20"/>
              </w:rPr>
              <w:t xml:space="preserve">, </w:t>
            </w:r>
            <w:proofErr w:type="spellStart"/>
            <w:r w:rsidRPr="00622BB0">
              <w:rPr>
                <w:sz w:val="20"/>
                <w:szCs w:val="20"/>
              </w:rPr>
              <w:t>Veliki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622BB0">
              <w:rPr>
                <w:sz w:val="20"/>
                <w:szCs w:val="20"/>
              </w:rPr>
              <w:t xml:space="preserve"> G, </w:t>
            </w:r>
            <w:proofErr w:type="spellStart"/>
            <w:r w:rsidRPr="00622BB0">
              <w:rPr>
                <w:sz w:val="20"/>
                <w:szCs w:val="20"/>
              </w:rPr>
              <w:t>Radomir</w:t>
            </w:r>
            <w:proofErr w:type="spellEnd"/>
            <w:r w:rsidRPr="00622BB0">
              <w:rPr>
                <w:sz w:val="20"/>
                <w:szCs w:val="20"/>
              </w:rPr>
              <w:t xml:space="preserve"> M, </w:t>
            </w:r>
            <w:r>
              <w:rPr>
                <w:sz w:val="20"/>
                <w:szCs w:val="20"/>
              </w:rPr>
              <w:t>et al…</w:t>
            </w:r>
            <w:proofErr w:type="spellStart"/>
            <w:r w:rsidRPr="00622BB0">
              <w:rPr>
                <w:b/>
                <w:sz w:val="20"/>
                <w:szCs w:val="20"/>
              </w:rPr>
              <w:t>Šušnjević</w:t>
            </w:r>
            <w:proofErr w:type="spellEnd"/>
            <w:r w:rsidRPr="00622BB0">
              <w:rPr>
                <w:b/>
                <w:sz w:val="20"/>
                <w:szCs w:val="20"/>
              </w:rPr>
              <w:t xml:space="preserve"> S</w:t>
            </w:r>
            <w:r w:rsidRPr="00622BB0">
              <w:rPr>
                <w:sz w:val="20"/>
                <w:szCs w:val="20"/>
              </w:rPr>
              <w:t xml:space="preserve">. </w:t>
            </w:r>
            <w:hyperlink r:id="rId5" w:history="1">
              <w:r w:rsidRPr="00622BB0">
                <w:rPr>
                  <w:rStyle w:val="Hyperlink"/>
                  <w:sz w:val="20"/>
                  <w:szCs w:val="20"/>
                </w:rPr>
                <w:t>Cytokine Dynamics in Autism: Analysis of BMAC Therapy Outcomes</w:t>
              </w:r>
            </w:hyperlink>
            <w:r w:rsidRPr="00622BB0">
              <w:rPr>
                <w:sz w:val="20"/>
                <w:szCs w:val="20"/>
              </w:rPr>
              <w:t xml:space="preserve">. </w:t>
            </w:r>
            <w:proofErr w:type="spellStart"/>
            <w:r w:rsidRPr="00622BB0">
              <w:rPr>
                <w:sz w:val="20"/>
                <w:szCs w:val="20"/>
              </w:rPr>
              <w:t>Int</w:t>
            </w:r>
            <w:proofErr w:type="spellEnd"/>
            <w:r w:rsidRPr="00622BB0">
              <w:rPr>
                <w:sz w:val="20"/>
                <w:szCs w:val="20"/>
              </w:rPr>
              <w:t xml:space="preserve"> J Mol Sci. 2023 Oct 11</w:t>
            </w:r>
            <w:proofErr w:type="gramStart"/>
            <w:r w:rsidRPr="00622BB0">
              <w:rPr>
                <w:sz w:val="20"/>
                <w:szCs w:val="20"/>
              </w:rPr>
              <w:t>;24</w:t>
            </w:r>
            <w:proofErr w:type="gramEnd"/>
            <w:r w:rsidRPr="00622BB0">
              <w:rPr>
                <w:sz w:val="20"/>
                <w:szCs w:val="20"/>
              </w:rPr>
              <w:t>(20):15080.</w:t>
            </w:r>
          </w:p>
        </w:tc>
        <w:tc>
          <w:tcPr>
            <w:tcW w:w="430" w:type="pct"/>
            <w:vAlign w:val="center"/>
          </w:tcPr>
          <w:p w:rsidR="00FA083F" w:rsidRDefault="00622BB0" w:rsidP="00622BB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622BB0">
              <w:rPr>
                <w:sz w:val="20"/>
                <w:szCs w:val="20"/>
              </w:rPr>
              <w:t>66/285</w:t>
            </w:r>
          </w:p>
          <w:p w:rsidR="00622BB0" w:rsidRPr="000022A6" w:rsidRDefault="00622BB0" w:rsidP="00622BB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370" w:type="pct"/>
            <w:vAlign w:val="center"/>
          </w:tcPr>
          <w:p w:rsidR="00FA083F" w:rsidRDefault="00622BB0" w:rsidP="00622BB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622BB0" w:rsidRPr="000022A6" w:rsidRDefault="00622BB0" w:rsidP="00622BB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370" w:type="pct"/>
            <w:vAlign w:val="center"/>
          </w:tcPr>
          <w:p w:rsidR="00FA083F" w:rsidRDefault="00622BB0" w:rsidP="00622BB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  <w:p w:rsidR="00622BB0" w:rsidRPr="000022A6" w:rsidRDefault="00622BB0" w:rsidP="00622BB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FA083F" w:rsidRPr="00A22864" w:rsidTr="00205B77">
        <w:trPr>
          <w:trHeight w:val="227"/>
          <w:jc w:val="center"/>
        </w:trPr>
        <w:tc>
          <w:tcPr>
            <w:tcW w:w="317" w:type="pct"/>
            <w:vAlign w:val="center"/>
          </w:tcPr>
          <w:p w:rsidR="00FA083F" w:rsidRPr="000022A6" w:rsidRDefault="00205B77" w:rsidP="00417E8C">
            <w:pPr>
              <w:spacing w:line="276" w:lineRule="auto"/>
              <w:ind w:left="-23"/>
              <w:jc w:val="center"/>
            </w:pPr>
            <w:r>
              <w:t>2.</w:t>
            </w:r>
          </w:p>
        </w:tc>
        <w:tc>
          <w:tcPr>
            <w:tcW w:w="3513" w:type="pct"/>
            <w:gridSpan w:val="10"/>
          </w:tcPr>
          <w:p w:rsidR="00FA083F" w:rsidRPr="00622BB0" w:rsidRDefault="00622BB0" w:rsidP="00622BB0">
            <w:pPr>
              <w:pStyle w:val="TableParagraph"/>
              <w:spacing w:line="276" w:lineRule="auto"/>
              <w:ind w:left="65" w:right="-1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Čanković</w:t>
            </w:r>
            <w:proofErr w:type="spellEnd"/>
            <w:r>
              <w:rPr>
                <w:sz w:val="20"/>
                <w:szCs w:val="20"/>
              </w:rPr>
              <w:t xml:space="preserve"> S, </w:t>
            </w:r>
            <w:proofErr w:type="spellStart"/>
            <w:r>
              <w:rPr>
                <w:sz w:val="20"/>
                <w:szCs w:val="20"/>
              </w:rPr>
              <w:t>Mijatović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Jovanović</w:t>
            </w:r>
            <w:proofErr w:type="spellEnd"/>
            <w:r>
              <w:rPr>
                <w:sz w:val="20"/>
                <w:szCs w:val="20"/>
              </w:rPr>
              <w:t xml:space="preserve"> V, </w:t>
            </w:r>
            <w:proofErr w:type="spellStart"/>
            <w:r>
              <w:rPr>
                <w:sz w:val="20"/>
                <w:szCs w:val="20"/>
              </w:rPr>
              <w:t>Harhaji</w:t>
            </w:r>
            <w:proofErr w:type="spellEnd"/>
            <w:r>
              <w:rPr>
                <w:sz w:val="20"/>
                <w:szCs w:val="20"/>
              </w:rPr>
              <w:t xml:space="preserve"> S, </w:t>
            </w:r>
            <w:proofErr w:type="spellStart"/>
            <w:r>
              <w:rPr>
                <w:b/>
                <w:sz w:val="20"/>
                <w:szCs w:val="20"/>
              </w:rPr>
              <w:t>Šušnjević</w:t>
            </w:r>
            <w:proofErr w:type="spellEnd"/>
            <w:r>
              <w:rPr>
                <w:b/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Ukropina</w:t>
            </w:r>
            <w:proofErr w:type="spellEnd"/>
            <w:r>
              <w:rPr>
                <w:sz w:val="20"/>
                <w:szCs w:val="20"/>
              </w:rPr>
              <w:t xml:space="preserve"> S, </w:t>
            </w:r>
            <w:proofErr w:type="spellStart"/>
            <w:r>
              <w:rPr>
                <w:sz w:val="20"/>
                <w:szCs w:val="20"/>
              </w:rPr>
              <w:t>Kvrgić</w:t>
            </w:r>
            <w:proofErr w:type="spellEnd"/>
            <w:r>
              <w:rPr>
                <w:sz w:val="20"/>
                <w:szCs w:val="20"/>
              </w:rPr>
              <w:t xml:space="preserve"> S, et al. </w:t>
            </w:r>
            <w:hyperlink r:id="rId6" w:history="1">
              <w:r w:rsidRPr="00622BB0">
                <w:rPr>
                  <w:rStyle w:val="Hyperlink"/>
                  <w:sz w:val="20"/>
                  <w:szCs w:val="20"/>
                </w:rPr>
                <w:t>Prevalence and factors associated with depressive symptoms among medical students in their first and final year of study</w:t>
              </w:r>
            </w:hyperlink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Vojnosanit</w:t>
            </w:r>
            <w:proofErr w:type="spellEnd"/>
            <w:r>
              <w:rPr>
                <w:sz w:val="20"/>
                <w:szCs w:val="20"/>
              </w:rPr>
              <w:t xml:space="preserve"> Pregl. 2023</w:t>
            </w:r>
            <w:proofErr w:type="gramStart"/>
            <w:r>
              <w:rPr>
                <w:sz w:val="20"/>
                <w:szCs w:val="20"/>
              </w:rPr>
              <w:t>;80</w:t>
            </w:r>
            <w:proofErr w:type="gramEnd"/>
            <w:r>
              <w:rPr>
                <w:sz w:val="20"/>
                <w:szCs w:val="20"/>
              </w:rPr>
              <w:t>(1):41-9.</w:t>
            </w:r>
          </w:p>
        </w:tc>
        <w:tc>
          <w:tcPr>
            <w:tcW w:w="430" w:type="pct"/>
            <w:vAlign w:val="center"/>
          </w:tcPr>
          <w:p w:rsidR="00FA083F" w:rsidRDefault="00622BB0" w:rsidP="00622BB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622BB0">
              <w:rPr>
                <w:sz w:val="20"/>
                <w:szCs w:val="20"/>
              </w:rPr>
              <w:t>166/170</w:t>
            </w:r>
          </w:p>
          <w:p w:rsidR="00622BB0" w:rsidRPr="000022A6" w:rsidRDefault="00622BB0" w:rsidP="00622BB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370" w:type="pct"/>
            <w:vAlign w:val="center"/>
          </w:tcPr>
          <w:p w:rsidR="00FA083F" w:rsidRDefault="00622BB0" w:rsidP="00622BB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622BB0" w:rsidRPr="000022A6" w:rsidRDefault="00622BB0" w:rsidP="00622BB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370" w:type="pct"/>
            <w:vAlign w:val="center"/>
          </w:tcPr>
          <w:p w:rsidR="00FA083F" w:rsidRDefault="00622BB0" w:rsidP="00622BB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  <w:p w:rsidR="00622BB0" w:rsidRPr="000022A6" w:rsidRDefault="00622BB0" w:rsidP="00622BB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FA083F" w:rsidRPr="00A22864" w:rsidTr="00205B77">
        <w:trPr>
          <w:trHeight w:val="227"/>
          <w:jc w:val="center"/>
        </w:trPr>
        <w:tc>
          <w:tcPr>
            <w:tcW w:w="317" w:type="pct"/>
            <w:vAlign w:val="center"/>
          </w:tcPr>
          <w:p w:rsidR="00FA083F" w:rsidRPr="000022A6" w:rsidRDefault="00205B77" w:rsidP="00417E8C">
            <w:pPr>
              <w:spacing w:line="276" w:lineRule="auto"/>
              <w:ind w:left="-23"/>
              <w:jc w:val="center"/>
            </w:pPr>
            <w:r>
              <w:t>3.</w:t>
            </w:r>
          </w:p>
        </w:tc>
        <w:tc>
          <w:tcPr>
            <w:tcW w:w="3513" w:type="pct"/>
            <w:gridSpan w:val="10"/>
          </w:tcPr>
          <w:p w:rsidR="00FA083F" w:rsidRPr="000022A6" w:rsidRDefault="00622BB0" w:rsidP="0068276A">
            <w:pPr>
              <w:pStyle w:val="TableParagraph"/>
              <w:spacing w:line="276" w:lineRule="auto"/>
              <w:ind w:left="65" w:right="-15"/>
              <w:rPr>
                <w:sz w:val="20"/>
                <w:szCs w:val="20"/>
              </w:rPr>
            </w:pPr>
            <w:proofErr w:type="spellStart"/>
            <w:r w:rsidRPr="00622BB0">
              <w:rPr>
                <w:sz w:val="20"/>
                <w:szCs w:val="20"/>
              </w:rPr>
              <w:t>Mari</w:t>
            </w:r>
            <w:r w:rsidR="0068276A">
              <w:rPr>
                <w:sz w:val="20"/>
                <w:szCs w:val="20"/>
              </w:rPr>
              <w:t>ć</w:t>
            </w:r>
            <w:proofErr w:type="spellEnd"/>
            <w:r w:rsidR="0068276A">
              <w:rPr>
                <w:sz w:val="20"/>
                <w:szCs w:val="20"/>
              </w:rPr>
              <w:t xml:space="preserve"> D</w:t>
            </w:r>
            <w:r w:rsidRPr="00622BB0">
              <w:rPr>
                <w:sz w:val="20"/>
                <w:szCs w:val="20"/>
              </w:rPr>
              <w:t xml:space="preserve">, </w:t>
            </w:r>
            <w:proofErr w:type="spellStart"/>
            <w:r w:rsidRPr="00622BB0">
              <w:rPr>
                <w:sz w:val="20"/>
                <w:szCs w:val="20"/>
              </w:rPr>
              <w:t>Radomir</w:t>
            </w:r>
            <w:proofErr w:type="spellEnd"/>
            <w:r w:rsidRPr="00622BB0">
              <w:rPr>
                <w:sz w:val="20"/>
                <w:szCs w:val="20"/>
              </w:rPr>
              <w:t xml:space="preserve"> M, </w:t>
            </w:r>
            <w:proofErr w:type="spellStart"/>
            <w:r w:rsidRPr="00622BB0">
              <w:rPr>
                <w:sz w:val="20"/>
                <w:szCs w:val="20"/>
              </w:rPr>
              <w:t>Milankov</w:t>
            </w:r>
            <w:proofErr w:type="spellEnd"/>
            <w:r w:rsidRPr="00622BB0">
              <w:rPr>
                <w:sz w:val="20"/>
                <w:szCs w:val="20"/>
              </w:rPr>
              <w:t xml:space="preserve"> Z, </w:t>
            </w:r>
            <w:proofErr w:type="spellStart"/>
            <w:r w:rsidRPr="00622BB0">
              <w:rPr>
                <w:sz w:val="20"/>
                <w:szCs w:val="20"/>
              </w:rPr>
              <w:t>Stanojevi</w:t>
            </w:r>
            <w:r w:rsidR="0068276A">
              <w:rPr>
                <w:sz w:val="20"/>
                <w:szCs w:val="20"/>
              </w:rPr>
              <w:t>ć</w:t>
            </w:r>
            <w:proofErr w:type="spellEnd"/>
            <w:r w:rsidRPr="00622BB0">
              <w:rPr>
                <w:sz w:val="20"/>
                <w:szCs w:val="20"/>
              </w:rPr>
              <w:t xml:space="preserve"> I, </w:t>
            </w:r>
            <w:proofErr w:type="spellStart"/>
            <w:r w:rsidRPr="00622BB0">
              <w:rPr>
                <w:sz w:val="20"/>
                <w:szCs w:val="20"/>
              </w:rPr>
              <w:t>Vojvodi</w:t>
            </w:r>
            <w:r w:rsidR="0068276A">
              <w:rPr>
                <w:sz w:val="20"/>
                <w:szCs w:val="20"/>
              </w:rPr>
              <w:t>ć</w:t>
            </w:r>
            <w:proofErr w:type="spellEnd"/>
            <w:r w:rsidRPr="00622BB0">
              <w:rPr>
                <w:sz w:val="20"/>
                <w:szCs w:val="20"/>
              </w:rPr>
              <w:t xml:space="preserve"> D, </w:t>
            </w:r>
            <w:r w:rsidR="0068276A">
              <w:rPr>
                <w:sz w:val="20"/>
                <w:szCs w:val="20"/>
              </w:rPr>
              <w:t>et al…</w:t>
            </w:r>
            <w:r w:rsidRPr="00622BB0">
              <w:rPr>
                <w:sz w:val="20"/>
                <w:szCs w:val="20"/>
              </w:rPr>
              <w:t xml:space="preserve"> </w:t>
            </w:r>
            <w:proofErr w:type="spellStart"/>
            <w:r w:rsidR="0068276A" w:rsidRPr="0068276A">
              <w:rPr>
                <w:b/>
                <w:sz w:val="20"/>
                <w:szCs w:val="20"/>
              </w:rPr>
              <w:t>Š</w:t>
            </w:r>
            <w:r w:rsidRPr="0068276A">
              <w:rPr>
                <w:b/>
                <w:sz w:val="20"/>
                <w:szCs w:val="20"/>
              </w:rPr>
              <w:t>u</w:t>
            </w:r>
            <w:r w:rsidR="0068276A" w:rsidRPr="0068276A">
              <w:rPr>
                <w:b/>
                <w:sz w:val="20"/>
                <w:szCs w:val="20"/>
              </w:rPr>
              <w:t>š</w:t>
            </w:r>
            <w:r w:rsidRPr="0068276A">
              <w:rPr>
                <w:b/>
                <w:sz w:val="20"/>
                <w:szCs w:val="20"/>
              </w:rPr>
              <w:t>njevi</w:t>
            </w:r>
            <w:r w:rsidR="0068276A" w:rsidRPr="0068276A">
              <w:rPr>
                <w:b/>
                <w:sz w:val="20"/>
                <w:szCs w:val="20"/>
              </w:rPr>
              <w:t>ć</w:t>
            </w:r>
            <w:proofErr w:type="spellEnd"/>
            <w:r w:rsidRPr="0068276A">
              <w:rPr>
                <w:b/>
                <w:sz w:val="20"/>
                <w:szCs w:val="20"/>
              </w:rPr>
              <w:t xml:space="preserve"> S</w:t>
            </w:r>
            <w:r w:rsidRPr="00622BB0">
              <w:rPr>
                <w:sz w:val="20"/>
                <w:szCs w:val="20"/>
              </w:rPr>
              <w:t xml:space="preserve">. </w:t>
            </w:r>
            <w:hyperlink r:id="rId7" w:history="1">
              <w:r w:rsidRPr="0068276A">
                <w:rPr>
                  <w:rStyle w:val="Hyperlink"/>
                  <w:sz w:val="20"/>
                  <w:szCs w:val="20"/>
                </w:rPr>
                <w:t xml:space="preserve">Encouraging effect of </w:t>
              </w:r>
              <w:proofErr w:type="spellStart"/>
              <w:r w:rsidRPr="0068276A">
                <w:rPr>
                  <w:rStyle w:val="Hyperlink"/>
                  <w:sz w:val="20"/>
                  <w:szCs w:val="20"/>
                </w:rPr>
                <w:t>autologous</w:t>
              </w:r>
              <w:proofErr w:type="spellEnd"/>
              <w:r w:rsidRPr="0068276A">
                <w:rPr>
                  <w:rStyle w:val="Hyperlink"/>
                  <w:sz w:val="20"/>
                  <w:szCs w:val="20"/>
                </w:rPr>
                <w:t xml:space="preserve"> bone marrow aspirate concentrate in rehabilitation of children with cerebral palsy</w:t>
              </w:r>
            </w:hyperlink>
            <w:r w:rsidRPr="00622BB0">
              <w:rPr>
                <w:sz w:val="20"/>
                <w:szCs w:val="20"/>
              </w:rPr>
              <w:t xml:space="preserve">. </w:t>
            </w:r>
            <w:proofErr w:type="spellStart"/>
            <w:r w:rsidRPr="00622BB0">
              <w:rPr>
                <w:sz w:val="20"/>
                <w:szCs w:val="20"/>
              </w:rPr>
              <w:t>Eur</w:t>
            </w:r>
            <w:proofErr w:type="spellEnd"/>
            <w:r w:rsidRPr="00622BB0">
              <w:rPr>
                <w:sz w:val="20"/>
                <w:szCs w:val="20"/>
              </w:rPr>
              <w:t xml:space="preserve"> Rev Med </w:t>
            </w:r>
            <w:proofErr w:type="spellStart"/>
            <w:r w:rsidRPr="00622BB0">
              <w:rPr>
                <w:sz w:val="20"/>
                <w:szCs w:val="20"/>
              </w:rPr>
              <w:t>Pharm</w:t>
            </w:r>
            <w:r w:rsidR="0068276A">
              <w:rPr>
                <w:sz w:val="20"/>
                <w:szCs w:val="20"/>
              </w:rPr>
              <w:t>acol</w:t>
            </w:r>
            <w:proofErr w:type="spellEnd"/>
            <w:r w:rsidR="0068276A">
              <w:rPr>
                <w:sz w:val="20"/>
                <w:szCs w:val="20"/>
              </w:rPr>
              <w:t xml:space="preserve"> Sci. 2022 Apr</w:t>
            </w:r>
            <w:proofErr w:type="gramStart"/>
            <w:r w:rsidR="0068276A">
              <w:rPr>
                <w:sz w:val="20"/>
                <w:szCs w:val="20"/>
              </w:rPr>
              <w:t>;26</w:t>
            </w:r>
            <w:proofErr w:type="gramEnd"/>
            <w:r w:rsidR="0068276A">
              <w:rPr>
                <w:sz w:val="20"/>
                <w:szCs w:val="20"/>
              </w:rPr>
              <w:t>(7):2330-</w:t>
            </w:r>
            <w:r w:rsidRPr="00622BB0">
              <w:rPr>
                <w:sz w:val="20"/>
                <w:szCs w:val="20"/>
              </w:rPr>
              <w:t>42.</w:t>
            </w:r>
          </w:p>
        </w:tc>
        <w:tc>
          <w:tcPr>
            <w:tcW w:w="430" w:type="pct"/>
            <w:vAlign w:val="center"/>
          </w:tcPr>
          <w:p w:rsidR="00FA083F" w:rsidRPr="000022A6" w:rsidRDefault="0068276A" w:rsidP="00622BB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68276A">
              <w:rPr>
                <w:sz w:val="20"/>
                <w:szCs w:val="20"/>
              </w:rPr>
              <w:t>138/278</w:t>
            </w:r>
          </w:p>
        </w:tc>
        <w:tc>
          <w:tcPr>
            <w:tcW w:w="370" w:type="pct"/>
            <w:vAlign w:val="center"/>
          </w:tcPr>
          <w:p w:rsidR="00FA083F" w:rsidRPr="000022A6" w:rsidRDefault="0068276A" w:rsidP="00622BB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70" w:type="pct"/>
            <w:vAlign w:val="center"/>
          </w:tcPr>
          <w:p w:rsidR="00FA083F" w:rsidRPr="000022A6" w:rsidRDefault="0068276A" w:rsidP="00622BB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</w:tr>
      <w:tr w:rsidR="00FA083F" w:rsidRPr="00A22864" w:rsidTr="00205B77">
        <w:trPr>
          <w:trHeight w:val="227"/>
          <w:jc w:val="center"/>
        </w:trPr>
        <w:tc>
          <w:tcPr>
            <w:tcW w:w="317" w:type="pct"/>
            <w:vAlign w:val="center"/>
          </w:tcPr>
          <w:p w:rsidR="00FA083F" w:rsidRPr="000022A6" w:rsidRDefault="00205B77" w:rsidP="00417E8C">
            <w:pPr>
              <w:spacing w:line="276" w:lineRule="auto"/>
              <w:ind w:left="-23"/>
              <w:jc w:val="center"/>
            </w:pPr>
            <w:r>
              <w:t>4.</w:t>
            </w:r>
          </w:p>
        </w:tc>
        <w:tc>
          <w:tcPr>
            <w:tcW w:w="3513" w:type="pct"/>
            <w:gridSpan w:val="10"/>
          </w:tcPr>
          <w:p w:rsidR="00FA083F" w:rsidRPr="0068276A" w:rsidRDefault="0068276A" w:rsidP="00622BB0">
            <w:pPr>
              <w:pStyle w:val="TableParagraph"/>
              <w:spacing w:line="276" w:lineRule="auto"/>
              <w:ind w:left="65" w:right="-15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Šušnjević</w:t>
            </w:r>
            <w:proofErr w:type="spellEnd"/>
            <w:r>
              <w:rPr>
                <w:b/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Milijašević</w:t>
            </w:r>
            <w:proofErr w:type="spellEnd"/>
            <w:r>
              <w:rPr>
                <w:sz w:val="20"/>
                <w:szCs w:val="20"/>
              </w:rPr>
              <w:t xml:space="preserve"> D, </w:t>
            </w:r>
            <w:proofErr w:type="spellStart"/>
            <w:r>
              <w:rPr>
                <w:sz w:val="20"/>
                <w:szCs w:val="20"/>
              </w:rPr>
              <w:t>Marić</w:t>
            </w:r>
            <w:proofErr w:type="spellEnd"/>
            <w:r>
              <w:rPr>
                <w:sz w:val="20"/>
                <w:szCs w:val="20"/>
              </w:rPr>
              <w:t xml:space="preserve"> D, </w:t>
            </w:r>
            <w:proofErr w:type="spellStart"/>
            <w:r>
              <w:rPr>
                <w:sz w:val="20"/>
                <w:szCs w:val="20"/>
              </w:rPr>
              <w:t>Nićiforović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Šurković</w:t>
            </w:r>
            <w:proofErr w:type="spellEnd"/>
            <w:r>
              <w:rPr>
                <w:sz w:val="20"/>
                <w:szCs w:val="20"/>
              </w:rPr>
              <w:t xml:space="preserve"> O, </w:t>
            </w:r>
            <w:proofErr w:type="spellStart"/>
            <w:r>
              <w:rPr>
                <w:sz w:val="20"/>
                <w:szCs w:val="20"/>
              </w:rPr>
              <w:t>Mijatović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Jovanović</w:t>
            </w:r>
            <w:proofErr w:type="spellEnd"/>
            <w:r>
              <w:rPr>
                <w:sz w:val="20"/>
                <w:szCs w:val="20"/>
              </w:rPr>
              <w:t xml:space="preserve"> V, </w:t>
            </w:r>
            <w:proofErr w:type="spellStart"/>
            <w:r>
              <w:rPr>
                <w:sz w:val="20"/>
                <w:szCs w:val="20"/>
              </w:rPr>
              <w:t>Ukropina</w:t>
            </w:r>
            <w:proofErr w:type="spellEnd"/>
            <w:r>
              <w:rPr>
                <w:sz w:val="20"/>
                <w:szCs w:val="20"/>
              </w:rPr>
              <w:t xml:space="preserve"> S. </w:t>
            </w:r>
            <w:hyperlink r:id="rId8" w:history="1">
              <w:r w:rsidRPr="0068276A">
                <w:rPr>
                  <w:rStyle w:val="Hyperlink"/>
                  <w:sz w:val="20"/>
                  <w:szCs w:val="20"/>
                </w:rPr>
                <w:t>Association between flat foot prevalence and nutritional status in schoolchildren</w:t>
              </w:r>
            </w:hyperlink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Srp</w:t>
            </w:r>
            <w:proofErr w:type="spellEnd"/>
            <w:r>
              <w:rPr>
                <w:sz w:val="20"/>
                <w:szCs w:val="20"/>
              </w:rPr>
              <w:t xml:space="preserve"> Ark </w:t>
            </w:r>
            <w:proofErr w:type="spellStart"/>
            <w:r>
              <w:rPr>
                <w:sz w:val="20"/>
                <w:szCs w:val="20"/>
              </w:rPr>
              <w:t>Celok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Lek</w:t>
            </w:r>
            <w:proofErr w:type="spellEnd"/>
            <w:r>
              <w:rPr>
                <w:sz w:val="20"/>
                <w:szCs w:val="20"/>
              </w:rPr>
              <w:t>. 2022</w:t>
            </w:r>
            <w:proofErr w:type="gramStart"/>
            <w:r>
              <w:rPr>
                <w:sz w:val="20"/>
                <w:szCs w:val="20"/>
              </w:rPr>
              <w:t>;150</w:t>
            </w:r>
            <w:proofErr w:type="gramEnd"/>
            <w:r>
              <w:rPr>
                <w:sz w:val="20"/>
                <w:szCs w:val="20"/>
              </w:rPr>
              <w:t>(1-2):59-63</w:t>
            </w:r>
            <w:r w:rsidR="00205B77">
              <w:rPr>
                <w:sz w:val="20"/>
                <w:szCs w:val="20"/>
              </w:rPr>
              <w:t>.</w:t>
            </w:r>
          </w:p>
        </w:tc>
        <w:tc>
          <w:tcPr>
            <w:tcW w:w="430" w:type="pct"/>
            <w:vAlign w:val="center"/>
          </w:tcPr>
          <w:p w:rsidR="00FA083F" w:rsidRPr="000022A6" w:rsidRDefault="00205B77" w:rsidP="00622BB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205B77">
              <w:rPr>
                <w:sz w:val="20"/>
                <w:szCs w:val="20"/>
              </w:rPr>
              <w:t>166/170</w:t>
            </w:r>
          </w:p>
        </w:tc>
        <w:tc>
          <w:tcPr>
            <w:tcW w:w="370" w:type="pct"/>
            <w:vAlign w:val="center"/>
          </w:tcPr>
          <w:p w:rsidR="00FA083F" w:rsidRPr="000022A6" w:rsidRDefault="00205B77" w:rsidP="00622BB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70" w:type="pct"/>
            <w:vAlign w:val="center"/>
          </w:tcPr>
          <w:p w:rsidR="00FA083F" w:rsidRPr="000022A6" w:rsidRDefault="00205B77" w:rsidP="00622BB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</w:tr>
      <w:tr w:rsidR="00FA083F" w:rsidRPr="00A22864" w:rsidTr="00205B77">
        <w:trPr>
          <w:trHeight w:val="227"/>
          <w:jc w:val="center"/>
        </w:trPr>
        <w:tc>
          <w:tcPr>
            <w:tcW w:w="317" w:type="pct"/>
            <w:vAlign w:val="center"/>
          </w:tcPr>
          <w:p w:rsidR="00FA083F" w:rsidRPr="000022A6" w:rsidRDefault="00205B77" w:rsidP="00417E8C">
            <w:pPr>
              <w:spacing w:line="276" w:lineRule="auto"/>
              <w:ind w:left="-23"/>
              <w:jc w:val="center"/>
            </w:pPr>
            <w:r>
              <w:t>5.</w:t>
            </w:r>
          </w:p>
        </w:tc>
        <w:tc>
          <w:tcPr>
            <w:tcW w:w="3513" w:type="pct"/>
            <w:gridSpan w:val="10"/>
          </w:tcPr>
          <w:p w:rsidR="00FA083F" w:rsidRPr="00205B77" w:rsidRDefault="00205B77" w:rsidP="00622BB0">
            <w:pPr>
              <w:pStyle w:val="TableParagraph"/>
              <w:spacing w:line="276" w:lineRule="auto"/>
              <w:ind w:left="65" w:right="-1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Marić</w:t>
            </w:r>
            <w:proofErr w:type="spellEnd"/>
            <w:r>
              <w:rPr>
                <w:sz w:val="20"/>
                <w:szCs w:val="20"/>
              </w:rPr>
              <w:t xml:space="preserve"> D, </w:t>
            </w:r>
            <w:proofErr w:type="spellStart"/>
            <w:r>
              <w:rPr>
                <w:sz w:val="20"/>
                <w:szCs w:val="20"/>
              </w:rPr>
              <w:t>Stojić</w:t>
            </w:r>
            <w:proofErr w:type="spellEnd"/>
            <w:r>
              <w:rPr>
                <w:sz w:val="20"/>
                <w:szCs w:val="20"/>
              </w:rPr>
              <w:t xml:space="preserve"> M, </w:t>
            </w:r>
            <w:proofErr w:type="spellStart"/>
            <w:r>
              <w:rPr>
                <w:sz w:val="20"/>
                <w:szCs w:val="20"/>
              </w:rPr>
              <w:t>Marić</w:t>
            </w:r>
            <w:proofErr w:type="spellEnd"/>
            <w:r>
              <w:rPr>
                <w:sz w:val="20"/>
                <w:szCs w:val="20"/>
              </w:rPr>
              <w:t xml:space="preserve"> D, </w:t>
            </w:r>
            <w:proofErr w:type="spellStart"/>
            <w:r>
              <w:rPr>
                <w:b/>
                <w:sz w:val="20"/>
                <w:szCs w:val="20"/>
              </w:rPr>
              <w:t>Šušnjević</w:t>
            </w:r>
            <w:proofErr w:type="spellEnd"/>
            <w:r>
              <w:rPr>
                <w:b/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Radošević</w:t>
            </w:r>
            <w:proofErr w:type="spellEnd"/>
            <w:r>
              <w:rPr>
                <w:sz w:val="20"/>
                <w:szCs w:val="20"/>
              </w:rPr>
              <w:t xml:space="preserve"> D, </w:t>
            </w:r>
            <w:proofErr w:type="spellStart"/>
            <w:r>
              <w:rPr>
                <w:sz w:val="20"/>
                <w:szCs w:val="20"/>
              </w:rPr>
              <w:t>Knezi</w:t>
            </w:r>
            <w:proofErr w:type="spellEnd"/>
            <w:r>
              <w:rPr>
                <w:sz w:val="20"/>
                <w:szCs w:val="20"/>
              </w:rPr>
              <w:t xml:space="preserve"> N. </w:t>
            </w:r>
            <w:hyperlink r:id="rId9" w:history="1">
              <w:r w:rsidRPr="00205B77">
                <w:rPr>
                  <w:rStyle w:val="Hyperlink"/>
                  <w:sz w:val="20"/>
                  <w:szCs w:val="20"/>
                </w:rPr>
                <w:t>A Painful Symphony: The Presence of Overuse Syndrome in Professional Classical Musicians</w:t>
              </w:r>
            </w:hyperlink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 xml:space="preserve"> J </w:t>
            </w:r>
            <w:proofErr w:type="spellStart"/>
            <w:r>
              <w:rPr>
                <w:sz w:val="20"/>
                <w:szCs w:val="20"/>
              </w:rPr>
              <w:t>Morphol</w:t>
            </w:r>
            <w:proofErr w:type="spellEnd"/>
            <w:r>
              <w:rPr>
                <w:sz w:val="20"/>
                <w:szCs w:val="20"/>
              </w:rPr>
              <w:t>. 2019</w:t>
            </w:r>
            <w:proofErr w:type="gramStart"/>
            <w:r>
              <w:rPr>
                <w:sz w:val="20"/>
                <w:szCs w:val="20"/>
              </w:rPr>
              <w:t>;37</w:t>
            </w:r>
            <w:proofErr w:type="gramEnd"/>
            <w:r>
              <w:rPr>
                <w:sz w:val="20"/>
                <w:szCs w:val="20"/>
              </w:rPr>
              <w:t>(3):1118-22.</w:t>
            </w:r>
          </w:p>
        </w:tc>
        <w:tc>
          <w:tcPr>
            <w:tcW w:w="430" w:type="pct"/>
            <w:vAlign w:val="center"/>
          </w:tcPr>
          <w:p w:rsidR="00FA083F" w:rsidRPr="000022A6" w:rsidRDefault="00205B77" w:rsidP="00622BB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205B77">
              <w:rPr>
                <w:sz w:val="20"/>
                <w:szCs w:val="20"/>
              </w:rPr>
              <w:t>20/21</w:t>
            </w:r>
          </w:p>
        </w:tc>
        <w:tc>
          <w:tcPr>
            <w:tcW w:w="370" w:type="pct"/>
            <w:vAlign w:val="center"/>
          </w:tcPr>
          <w:p w:rsidR="00FA083F" w:rsidRPr="000022A6" w:rsidRDefault="00205B77" w:rsidP="00622BB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70" w:type="pct"/>
            <w:vAlign w:val="center"/>
          </w:tcPr>
          <w:p w:rsidR="00FA083F" w:rsidRPr="000022A6" w:rsidRDefault="00205B77" w:rsidP="00622BB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205B77">
              <w:rPr>
                <w:sz w:val="20"/>
                <w:szCs w:val="20"/>
              </w:rPr>
              <w:t>0.499</w:t>
            </w:r>
          </w:p>
        </w:tc>
      </w:tr>
      <w:tr w:rsidR="00FA083F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FA083F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FA083F" w:rsidRPr="00A22864" w:rsidTr="00205B77">
        <w:trPr>
          <w:trHeight w:val="227"/>
          <w:jc w:val="center"/>
        </w:trPr>
        <w:tc>
          <w:tcPr>
            <w:tcW w:w="2821" w:type="pct"/>
            <w:gridSpan w:val="7"/>
            <w:vAlign w:val="center"/>
          </w:tcPr>
          <w:p w:rsidR="00FA083F" w:rsidRPr="00A22864" w:rsidRDefault="00FA083F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179" w:type="pct"/>
            <w:gridSpan w:val="7"/>
            <w:vAlign w:val="center"/>
          </w:tcPr>
          <w:p w:rsidR="00FA083F" w:rsidRPr="00205B77" w:rsidRDefault="00205B77" w:rsidP="008E1BFA">
            <w:pPr>
              <w:spacing w:after="60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A083F" w:rsidRPr="00A22864" w:rsidTr="00205B77">
        <w:trPr>
          <w:trHeight w:val="227"/>
          <w:jc w:val="center"/>
        </w:trPr>
        <w:tc>
          <w:tcPr>
            <w:tcW w:w="2821" w:type="pct"/>
            <w:gridSpan w:val="7"/>
            <w:vAlign w:val="center"/>
          </w:tcPr>
          <w:p w:rsidR="00FA083F" w:rsidRPr="00A22864" w:rsidRDefault="00FA083F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lastRenderedPageBreak/>
              <w:t>Укупан број радова са SCI (или SSCI) листе</w:t>
            </w:r>
          </w:p>
        </w:tc>
        <w:tc>
          <w:tcPr>
            <w:tcW w:w="2179" w:type="pct"/>
            <w:gridSpan w:val="7"/>
            <w:vAlign w:val="center"/>
          </w:tcPr>
          <w:p w:rsidR="00FA083F" w:rsidRPr="009D47E9" w:rsidRDefault="009D47E9" w:rsidP="008E1BFA">
            <w:pPr>
              <w:spacing w:after="60"/>
              <w:rPr>
                <w:b/>
                <w:lang/>
              </w:rPr>
            </w:pPr>
            <w:r>
              <w:rPr>
                <w:b/>
                <w:lang/>
              </w:rPr>
              <w:t>9</w:t>
            </w:r>
          </w:p>
        </w:tc>
      </w:tr>
      <w:tr w:rsidR="00FA083F" w:rsidRPr="00A22864" w:rsidTr="00205B77">
        <w:trPr>
          <w:trHeight w:val="227"/>
          <w:jc w:val="center"/>
        </w:trPr>
        <w:tc>
          <w:tcPr>
            <w:tcW w:w="2821" w:type="pct"/>
            <w:gridSpan w:val="7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644" w:type="pct"/>
            <w:gridSpan w:val="2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Домаћи</w:t>
            </w:r>
          </w:p>
        </w:tc>
        <w:tc>
          <w:tcPr>
            <w:tcW w:w="1535" w:type="pct"/>
            <w:gridSpan w:val="5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Међународни</w:t>
            </w:r>
          </w:p>
        </w:tc>
      </w:tr>
      <w:tr w:rsidR="00FA083F" w:rsidRPr="00A22864" w:rsidTr="00205B77">
        <w:trPr>
          <w:trHeight w:val="227"/>
          <w:jc w:val="center"/>
        </w:trPr>
        <w:tc>
          <w:tcPr>
            <w:tcW w:w="2821" w:type="pct"/>
            <w:gridSpan w:val="7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644" w:type="pct"/>
            <w:gridSpan w:val="2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1535" w:type="pct"/>
            <w:gridSpan w:val="5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</w:p>
        </w:tc>
      </w:tr>
      <w:tr w:rsidR="00FA083F" w:rsidRPr="00A22864" w:rsidTr="00205B77">
        <w:trPr>
          <w:trHeight w:val="227"/>
          <w:jc w:val="center"/>
        </w:trPr>
        <w:tc>
          <w:tcPr>
            <w:tcW w:w="2821" w:type="pct"/>
            <w:gridSpan w:val="7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179" w:type="pct"/>
            <w:gridSpan w:val="7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</w:p>
        </w:tc>
      </w:tr>
    </w:tbl>
    <w:p w:rsidR="00505EBB" w:rsidRPr="00975A9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sectPr w:rsidR="00505EBB" w:rsidRPr="00975A9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94424"/>
    <w:rsid w:val="001D38A1"/>
    <w:rsid w:val="00205B77"/>
    <w:rsid w:val="00494424"/>
    <w:rsid w:val="00505EBB"/>
    <w:rsid w:val="00622BB0"/>
    <w:rsid w:val="0068276A"/>
    <w:rsid w:val="00975A90"/>
    <w:rsid w:val="009D47E9"/>
    <w:rsid w:val="00AB00FC"/>
    <w:rsid w:val="00AB2506"/>
    <w:rsid w:val="00D140F1"/>
    <w:rsid w:val="00D81D54"/>
    <w:rsid w:val="00EA25FB"/>
    <w:rsid w:val="00FA083F"/>
    <w:rsid w:val="00FA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AB250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serbia.nb.rs/Article.aspx?ID=0370-81792100091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ubmed.ncbi.nlm.nih.gov/3544248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serbia.nb.rs/Article.aspx?ID=0042-84502200046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dpi.com/1422-0067/24/20/1508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kobson.nb.rs/nauka_u_srbiji.132.html?autor=Susnjevic%20Sonja&amp;samoar=" TargetMode="External"/><Relationship Id="rId9" Type="http://schemas.openxmlformats.org/officeDocument/2006/relationships/hyperlink" Target="https://www.researchgate.net/publication/334416541_A_Painful_Symphony_The_Presence_of_Overuse_Syndrome_in_Professional_Classical_Musicia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milica.mircic</cp:lastModifiedBy>
  <cp:revision>6</cp:revision>
  <dcterms:created xsi:type="dcterms:W3CDTF">2020-10-30T10:45:00Z</dcterms:created>
  <dcterms:modified xsi:type="dcterms:W3CDTF">2023-12-18T09:11:00Z</dcterms:modified>
</cp:coreProperties>
</file>