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AE" w:rsidRPr="00DE02EC" w:rsidRDefault="001543AE" w:rsidP="001543AE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1749"/>
        <w:gridCol w:w="1027"/>
        <w:gridCol w:w="1848"/>
        <w:gridCol w:w="594"/>
        <w:gridCol w:w="1082"/>
        <w:gridCol w:w="13"/>
        <w:gridCol w:w="1096"/>
        <w:gridCol w:w="59"/>
        <w:gridCol w:w="1047"/>
        <w:gridCol w:w="497"/>
        <w:gridCol w:w="425"/>
        <w:gridCol w:w="1012"/>
      </w:tblGrid>
      <w:tr w:rsidR="001543AE" w:rsidRPr="00063BC6" w:rsidTr="00063BC6">
        <w:trPr>
          <w:trHeight w:val="227"/>
          <w:jc w:val="center"/>
        </w:trPr>
        <w:tc>
          <w:tcPr>
            <w:tcW w:w="1512" w:type="pct"/>
            <w:gridSpan w:val="3"/>
            <w:vAlign w:val="center"/>
          </w:tcPr>
          <w:p w:rsidR="001543AE" w:rsidRPr="00063BC6" w:rsidRDefault="001543AE" w:rsidP="00836DEC">
            <w:pPr>
              <w:spacing w:after="60"/>
              <w:rPr>
                <w:lang w:val="sr-Cyrl-CS"/>
              </w:rPr>
            </w:pPr>
            <w:r w:rsidRPr="00063BC6">
              <w:rPr>
                <w:b/>
                <w:lang w:val="sr-Cyrl-CS"/>
              </w:rPr>
              <w:t>Име и презиме</w:t>
            </w:r>
          </w:p>
        </w:tc>
        <w:tc>
          <w:tcPr>
            <w:tcW w:w="3488" w:type="pct"/>
            <w:gridSpan w:val="10"/>
            <w:vAlign w:val="center"/>
          </w:tcPr>
          <w:p w:rsidR="001543AE" w:rsidRPr="00063BC6" w:rsidRDefault="00650E50" w:rsidP="002F4310">
            <w:pPr>
              <w:spacing w:after="60"/>
              <w:rPr>
                <w:lang w:val="sr-Cyrl-CS"/>
              </w:rPr>
            </w:pPr>
            <w:hyperlink r:id="rId5" w:history="1">
              <w:r w:rsidR="00BF149D" w:rsidRPr="00063BC6">
                <w:rPr>
                  <w:rStyle w:val="Hyperlink"/>
                  <w:lang w:val="sr-Cyrl-CS"/>
                </w:rPr>
                <w:t>Душан Чанковић</w:t>
              </w:r>
            </w:hyperlink>
          </w:p>
        </w:tc>
      </w:tr>
      <w:tr w:rsidR="00063BC6" w:rsidRPr="00063BC6" w:rsidTr="00063BC6">
        <w:trPr>
          <w:trHeight w:val="227"/>
          <w:jc w:val="center"/>
        </w:trPr>
        <w:tc>
          <w:tcPr>
            <w:tcW w:w="1512" w:type="pct"/>
            <w:gridSpan w:val="3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b/>
                <w:lang w:val="sr-Cyrl-CS"/>
              </w:rPr>
              <w:t>Звање</w:t>
            </w:r>
          </w:p>
        </w:tc>
        <w:tc>
          <w:tcPr>
            <w:tcW w:w="3488" w:type="pct"/>
            <w:gridSpan w:val="10"/>
          </w:tcPr>
          <w:p w:rsidR="00063BC6" w:rsidRPr="00FA39F3" w:rsidRDefault="00FA39F3" w:rsidP="00063BC6">
            <w:pPr>
              <w:rPr>
                <w:lang w:val="en-US"/>
              </w:rPr>
            </w:pPr>
            <w:r>
              <w:rPr>
                <w:lang w:val="sr-Cyrl-CS"/>
              </w:rPr>
              <w:t>Ванредни професор</w:t>
            </w:r>
          </w:p>
        </w:tc>
      </w:tr>
      <w:tr w:rsidR="00063BC6" w:rsidRPr="00063BC6" w:rsidTr="00063BC6">
        <w:trPr>
          <w:trHeight w:val="227"/>
          <w:jc w:val="center"/>
        </w:trPr>
        <w:tc>
          <w:tcPr>
            <w:tcW w:w="1512" w:type="pct"/>
            <w:gridSpan w:val="3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488" w:type="pct"/>
            <w:gridSpan w:val="10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lang w:val="sr-Cyrl-CS"/>
              </w:rPr>
              <w:t>Социјална медицина</w:t>
            </w:r>
          </w:p>
        </w:tc>
      </w:tr>
      <w:tr w:rsidR="00063BC6" w:rsidRPr="00063BC6" w:rsidTr="00063BC6">
        <w:trPr>
          <w:trHeight w:val="227"/>
          <w:jc w:val="center"/>
        </w:trPr>
        <w:tc>
          <w:tcPr>
            <w:tcW w:w="1045" w:type="pct"/>
            <w:gridSpan w:val="2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67" w:type="pct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lang w:val="sr-Cyrl-CS"/>
              </w:rPr>
              <w:t xml:space="preserve">Година </w:t>
            </w:r>
          </w:p>
        </w:tc>
        <w:tc>
          <w:tcPr>
            <w:tcW w:w="1608" w:type="pct"/>
            <w:gridSpan w:val="4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lang w:val="sr-Cyrl-CS"/>
              </w:rPr>
              <w:t xml:space="preserve">Институција </w:t>
            </w:r>
          </w:p>
        </w:tc>
        <w:tc>
          <w:tcPr>
            <w:tcW w:w="1880" w:type="pct"/>
            <w:gridSpan w:val="6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063BC6" w:rsidRPr="00063BC6" w:rsidTr="00063BC6">
        <w:trPr>
          <w:trHeight w:val="227"/>
          <w:jc w:val="center"/>
        </w:trPr>
        <w:tc>
          <w:tcPr>
            <w:tcW w:w="1045" w:type="pct"/>
            <w:gridSpan w:val="2"/>
          </w:tcPr>
          <w:p w:rsidR="00063BC6" w:rsidRPr="00063BC6" w:rsidRDefault="00063BC6" w:rsidP="00063BC6">
            <w:pPr>
              <w:rPr>
                <w:lang w:val="sr-Cyrl-CS"/>
              </w:rPr>
            </w:pPr>
            <w:r w:rsidRPr="00063BC6">
              <w:rPr>
                <w:lang w:val="sr-Cyrl-CS"/>
              </w:rPr>
              <w:t>Избор у звање</w:t>
            </w:r>
          </w:p>
        </w:tc>
        <w:tc>
          <w:tcPr>
            <w:tcW w:w="467" w:type="pct"/>
          </w:tcPr>
          <w:p w:rsidR="00063BC6" w:rsidRPr="00063BC6" w:rsidRDefault="00063BC6" w:rsidP="00FA39F3">
            <w:pPr>
              <w:rPr>
                <w:highlight w:val="yellow"/>
                <w:lang w:val="sr-Cyrl-CS"/>
              </w:rPr>
            </w:pPr>
            <w:r w:rsidRPr="00063BC6">
              <w:rPr>
                <w:lang w:val="sr-Cyrl-CS"/>
              </w:rPr>
              <w:t>20</w:t>
            </w:r>
            <w:r w:rsidR="00FA39F3">
              <w:rPr>
                <w:lang w:val="en-US"/>
              </w:rPr>
              <w:t>22</w:t>
            </w:r>
            <w:r w:rsidRPr="00063BC6">
              <w:rPr>
                <w:lang w:val="sr-Cyrl-CS"/>
              </w:rPr>
              <w:t>.</w:t>
            </w:r>
          </w:p>
        </w:tc>
        <w:tc>
          <w:tcPr>
            <w:tcW w:w="1608" w:type="pct"/>
            <w:gridSpan w:val="4"/>
          </w:tcPr>
          <w:p w:rsidR="00063BC6" w:rsidRPr="00063BC6" w:rsidRDefault="00063BC6" w:rsidP="00063BC6">
            <w:r w:rsidRPr="00063BC6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880" w:type="pct"/>
            <w:gridSpan w:val="6"/>
          </w:tcPr>
          <w:p w:rsidR="00063BC6" w:rsidRPr="00063BC6" w:rsidRDefault="00063BC6" w:rsidP="00063BC6">
            <w:pPr>
              <w:rPr>
                <w:lang w:val="sr-Cyrl-CS"/>
              </w:rPr>
            </w:pPr>
            <w:r w:rsidRPr="00063BC6">
              <w:rPr>
                <w:lang w:val="sr-Cyrl-CS"/>
              </w:rPr>
              <w:t>Социјална медицина</w:t>
            </w:r>
          </w:p>
        </w:tc>
      </w:tr>
      <w:tr w:rsidR="00063BC6" w:rsidRPr="00063BC6" w:rsidTr="00063BC6">
        <w:trPr>
          <w:trHeight w:val="227"/>
          <w:jc w:val="center"/>
        </w:trPr>
        <w:tc>
          <w:tcPr>
            <w:tcW w:w="1045" w:type="pct"/>
            <w:gridSpan w:val="2"/>
          </w:tcPr>
          <w:p w:rsidR="00063BC6" w:rsidRPr="00063BC6" w:rsidRDefault="00063BC6" w:rsidP="00063BC6">
            <w:pPr>
              <w:rPr>
                <w:lang w:val="sr-Cyrl-CS"/>
              </w:rPr>
            </w:pPr>
            <w:r w:rsidRPr="00063BC6">
              <w:rPr>
                <w:lang w:val="sr-Cyrl-CS"/>
              </w:rPr>
              <w:t>Докторат</w:t>
            </w:r>
          </w:p>
        </w:tc>
        <w:tc>
          <w:tcPr>
            <w:tcW w:w="467" w:type="pct"/>
          </w:tcPr>
          <w:p w:rsidR="00063BC6" w:rsidRPr="00063BC6" w:rsidRDefault="00063BC6" w:rsidP="00063BC6">
            <w:pPr>
              <w:rPr>
                <w:highlight w:val="yellow"/>
                <w:lang w:val="sr-Cyrl-CS"/>
              </w:rPr>
            </w:pPr>
            <w:r w:rsidRPr="00063BC6">
              <w:rPr>
                <w:lang w:val="sr-Cyrl-CS"/>
              </w:rPr>
              <w:t>2016.</w:t>
            </w:r>
          </w:p>
        </w:tc>
        <w:tc>
          <w:tcPr>
            <w:tcW w:w="1608" w:type="pct"/>
            <w:gridSpan w:val="4"/>
          </w:tcPr>
          <w:p w:rsidR="00063BC6" w:rsidRPr="00063BC6" w:rsidRDefault="00063BC6" w:rsidP="00063BC6">
            <w:r w:rsidRPr="00063BC6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880" w:type="pct"/>
            <w:gridSpan w:val="6"/>
          </w:tcPr>
          <w:p w:rsidR="00063BC6" w:rsidRPr="00063BC6" w:rsidRDefault="00063BC6" w:rsidP="00063BC6">
            <w:pPr>
              <w:rPr>
                <w:lang w:val="sr-Cyrl-CS"/>
              </w:rPr>
            </w:pPr>
            <w:r w:rsidRPr="00063BC6">
              <w:rPr>
                <w:lang w:val="sr-Cyrl-CS"/>
              </w:rPr>
              <w:t>Јавно здравље</w:t>
            </w:r>
          </w:p>
        </w:tc>
      </w:tr>
      <w:tr w:rsidR="00063BC6" w:rsidRPr="00063BC6" w:rsidTr="00063BC6">
        <w:trPr>
          <w:trHeight w:val="227"/>
          <w:jc w:val="center"/>
        </w:trPr>
        <w:tc>
          <w:tcPr>
            <w:tcW w:w="1045" w:type="pct"/>
            <w:gridSpan w:val="2"/>
          </w:tcPr>
          <w:p w:rsidR="00063BC6" w:rsidRPr="00063BC6" w:rsidRDefault="00063BC6" w:rsidP="00063BC6">
            <w:pPr>
              <w:rPr>
                <w:lang w:val="sr-Cyrl-CS"/>
              </w:rPr>
            </w:pPr>
            <w:r w:rsidRPr="00063BC6">
              <w:rPr>
                <w:lang w:val="sr-Cyrl-CS"/>
              </w:rPr>
              <w:t>Специјализација</w:t>
            </w:r>
          </w:p>
        </w:tc>
        <w:tc>
          <w:tcPr>
            <w:tcW w:w="467" w:type="pct"/>
          </w:tcPr>
          <w:p w:rsidR="00063BC6" w:rsidRPr="00063BC6" w:rsidRDefault="00063BC6" w:rsidP="00063BC6">
            <w:pPr>
              <w:rPr>
                <w:lang w:val="sr-Cyrl-CS"/>
              </w:rPr>
            </w:pPr>
            <w:r w:rsidRPr="00063BC6">
              <w:rPr>
                <w:lang w:val="sr-Cyrl-CS"/>
              </w:rPr>
              <w:t>2011.</w:t>
            </w:r>
          </w:p>
        </w:tc>
        <w:tc>
          <w:tcPr>
            <w:tcW w:w="1608" w:type="pct"/>
            <w:gridSpan w:val="4"/>
          </w:tcPr>
          <w:p w:rsidR="00063BC6" w:rsidRPr="00063BC6" w:rsidRDefault="00063BC6" w:rsidP="00063BC6">
            <w:r w:rsidRPr="00063BC6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880" w:type="pct"/>
            <w:gridSpan w:val="6"/>
          </w:tcPr>
          <w:p w:rsidR="00063BC6" w:rsidRPr="00063BC6" w:rsidRDefault="00063BC6" w:rsidP="00063BC6">
            <w:pPr>
              <w:rPr>
                <w:lang w:val="sr-Cyrl-CS"/>
              </w:rPr>
            </w:pPr>
            <w:r w:rsidRPr="00063BC6">
              <w:rPr>
                <w:lang w:val="sr-Cyrl-CS"/>
              </w:rPr>
              <w:t>Социјална медицина</w:t>
            </w:r>
          </w:p>
        </w:tc>
      </w:tr>
      <w:tr w:rsidR="00063BC6" w:rsidRPr="00063BC6" w:rsidTr="00063BC6">
        <w:trPr>
          <w:trHeight w:val="227"/>
          <w:jc w:val="center"/>
        </w:trPr>
        <w:tc>
          <w:tcPr>
            <w:tcW w:w="1045" w:type="pct"/>
            <w:gridSpan w:val="2"/>
          </w:tcPr>
          <w:p w:rsidR="00063BC6" w:rsidRPr="00063BC6" w:rsidRDefault="00063BC6" w:rsidP="00063BC6">
            <w:pPr>
              <w:rPr>
                <w:lang w:val="sr-Cyrl-CS"/>
              </w:rPr>
            </w:pPr>
            <w:r w:rsidRPr="00063BC6">
              <w:rPr>
                <w:lang w:val="sr-Cyrl-CS"/>
              </w:rPr>
              <w:t>Магистратура</w:t>
            </w:r>
          </w:p>
        </w:tc>
        <w:tc>
          <w:tcPr>
            <w:tcW w:w="467" w:type="pct"/>
          </w:tcPr>
          <w:p w:rsidR="00063BC6" w:rsidRPr="00063BC6" w:rsidRDefault="00063BC6" w:rsidP="00063BC6">
            <w:pPr>
              <w:rPr>
                <w:lang w:val="sr-Cyrl-CS"/>
              </w:rPr>
            </w:pPr>
          </w:p>
        </w:tc>
        <w:tc>
          <w:tcPr>
            <w:tcW w:w="1608" w:type="pct"/>
            <w:gridSpan w:val="4"/>
          </w:tcPr>
          <w:p w:rsidR="00063BC6" w:rsidRPr="00063BC6" w:rsidRDefault="00063BC6" w:rsidP="00063BC6">
            <w:r w:rsidRPr="00063BC6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880" w:type="pct"/>
            <w:gridSpan w:val="6"/>
          </w:tcPr>
          <w:p w:rsidR="00063BC6" w:rsidRPr="00063BC6" w:rsidRDefault="00063BC6" w:rsidP="00063BC6">
            <w:pPr>
              <w:rPr>
                <w:lang w:val="sr-Cyrl-CS"/>
              </w:rPr>
            </w:pPr>
          </w:p>
        </w:tc>
      </w:tr>
      <w:tr w:rsidR="00063BC6" w:rsidRPr="00063BC6" w:rsidTr="00063BC6">
        <w:trPr>
          <w:trHeight w:val="227"/>
          <w:jc w:val="center"/>
        </w:trPr>
        <w:tc>
          <w:tcPr>
            <w:tcW w:w="1045" w:type="pct"/>
            <w:gridSpan w:val="2"/>
          </w:tcPr>
          <w:p w:rsidR="00063BC6" w:rsidRPr="00063BC6" w:rsidRDefault="00063BC6" w:rsidP="00063BC6">
            <w:pPr>
              <w:rPr>
                <w:lang w:val="sr-Cyrl-CS"/>
              </w:rPr>
            </w:pPr>
            <w:r w:rsidRPr="00063BC6">
              <w:rPr>
                <w:lang w:val="sr-Cyrl-CS"/>
              </w:rPr>
              <w:t>Мастер</w:t>
            </w:r>
          </w:p>
        </w:tc>
        <w:tc>
          <w:tcPr>
            <w:tcW w:w="467" w:type="pct"/>
          </w:tcPr>
          <w:p w:rsidR="00063BC6" w:rsidRPr="00063BC6" w:rsidRDefault="00063BC6" w:rsidP="00063BC6">
            <w:r w:rsidRPr="00063BC6">
              <w:rPr>
                <w:lang w:val="sr-Cyrl-CS"/>
              </w:rPr>
              <w:t>2008.</w:t>
            </w:r>
          </w:p>
        </w:tc>
        <w:tc>
          <w:tcPr>
            <w:tcW w:w="1608" w:type="pct"/>
            <w:gridSpan w:val="4"/>
          </w:tcPr>
          <w:p w:rsidR="00063BC6" w:rsidRPr="00063BC6" w:rsidRDefault="00063BC6" w:rsidP="00063BC6">
            <w:r w:rsidRPr="00063BC6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880" w:type="pct"/>
            <w:gridSpan w:val="6"/>
          </w:tcPr>
          <w:p w:rsidR="00063BC6" w:rsidRPr="00063BC6" w:rsidRDefault="00063BC6" w:rsidP="00063BC6">
            <w:pPr>
              <w:rPr>
                <w:highlight w:val="yellow"/>
                <w:lang w:val="sr-Cyrl-CS"/>
              </w:rPr>
            </w:pPr>
            <w:r w:rsidRPr="00063BC6">
              <w:rPr>
                <w:lang w:val="sr-Cyrl-CS"/>
              </w:rPr>
              <w:t>Социјална медицина</w:t>
            </w:r>
          </w:p>
        </w:tc>
      </w:tr>
      <w:tr w:rsidR="00063BC6" w:rsidRPr="00063BC6" w:rsidTr="00063BC6">
        <w:trPr>
          <w:trHeight w:val="227"/>
          <w:jc w:val="center"/>
        </w:trPr>
        <w:tc>
          <w:tcPr>
            <w:tcW w:w="1045" w:type="pct"/>
            <w:gridSpan w:val="2"/>
          </w:tcPr>
          <w:p w:rsidR="00063BC6" w:rsidRPr="00063BC6" w:rsidRDefault="00063BC6" w:rsidP="00063BC6">
            <w:pPr>
              <w:rPr>
                <w:lang w:val="sr-Cyrl-CS"/>
              </w:rPr>
            </w:pPr>
            <w:r w:rsidRPr="00063BC6">
              <w:rPr>
                <w:lang w:val="sr-Cyrl-CS"/>
              </w:rPr>
              <w:t>Диплома</w:t>
            </w:r>
          </w:p>
        </w:tc>
        <w:tc>
          <w:tcPr>
            <w:tcW w:w="467" w:type="pct"/>
          </w:tcPr>
          <w:p w:rsidR="00063BC6" w:rsidRPr="00063BC6" w:rsidRDefault="00063BC6" w:rsidP="00063BC6">
            <w:r w:rsidRPr="00063BC6">
              <w:t>2005.</w:t>
            </w:r>
          </w:p>
        </w:tc>
        <w:tc>
          <w:tcPr>
            <w:tcW w:w="1608" w:type="pct"/>
            <w:gridSpan w:val="4"/>
          </w:tcPr>
          <w:p w:rsidR="00063BC6" w:rsidRPr="00063BC6" w:rsidRDefault="00063BC6" w:rsidP="00063BC6">
            <w:r w:rsidRPr="00063BC6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880" w:type="pct"/>
            <w:gridSpan w:val="6"/>
          </w:tcPr>
          <w:p w:rsidR="00063BC6" w:rsidRPr="00063BC6" w:rsidRDefault="00063BC6" w:rsidP="00063BC6">
            <w:pPr>
              <w:rPr>
                <w:highlight w:val="yellow"/>
                <w:lang w:val="sr-Cyrl-CS"/>
              </w:rPr>
            </w:pPr>
            <w:r w:rsidRPr="00063BC6">
              <w:rPr>
                <w:lang w:val="sr-Cyrl-CS"/>
              </w:rPr>
              <w:t>Општа едицина</w:t>
            </w:r>
          </w:p>
        </w:tc>
      </w:tr>
      <w:tr w:rsidR="00063BC6" w:rsidRPr="00063BC6" w:rsidTr="00063BC6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b/>
                <w:lang w:val="sr-Cyrl-CS"/>
              </w:rPr>
              <w:t>Списак дисертација</w:t>
            </w:r>
            <w:r w:rsidRPr="00063BC6">
              <w:rPr>
                <w:b/>
              </w:rPr>
              <w:t xml:space="preserve">-докторских уметничких пројеката </w:t>
            </w:r>
            <w:r w:rsidRPr="00063BC6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063BC6" w:rsidRPr="00063BC6" w:rsidTr="00063BC6">
        <w:trPr>
          <w:trHeight w:val="227"/>
          <w:jc w:val="center"/>
        </w:trPr>
        <w:tc>
          <w:tcPr>
            <w:tcW w:w="250" w:type="pct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lang w:val="sr-Cyrl-CS"/>
              </w:rPr>
              <w:t>Р.Б.</w:t>
            </w:r>
          </w:p>
        </w:tc>
        <w:tc>
          <w:tcPr>
            <w:tcW w:w="2372" w:type="pct"/>
            <w:gridSpan w:val="4"/>
            <w:vAlign w:val="center"/>
          </w:tcPr>
          <w:p w:rsidR="00063BC6" w:rsidRPr="00063BC6" w:rsidRDefault="00063BC6" w:rsidP="00063BC6">
            <w:pPr>
              <w:spacing w:after="60"/>
            </w:pPr>
            <w:r w:rsidRPr="00063BC6">
              <w:rPr>
                <w:lang w:val="sr-Cyrl-CS"/>
              </w:rPr>
              <w:t>Наслов дисертације</w:t>
            </w:r>
            <w:r w:rsidRPr="00063BC6">
              <w:t xml:space="preserve">- докторског уметничког пројекта </w:t>
            </w:r>
          </w:p>
        </w:tc>
        <w:tc>
          <w:tcPr>
            <w:tcW w:w="1023" w:type="pct"/>
            <w:gridSpan w:val="4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lang w:val="sr-Cyrl-CS"/>
              </w:rPr>
              <w:t>Име кандидата</w:t>
            </w:r>
          </w:p>
        </w:tc>
        <w:tc>
          <w:tcPr>
            <w:tcW w:w="702" w:type="pct"/>
            <w:gridSpan w:val="2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lang w:val="sr-Cyrl-CS"/>
              </w:rPr>
              <w:t xml:space="preserve">*пријављена </w:t>
            </w:r>
          </w:p>
        </w:tc>
        <w:tc>
          <w:tcPr>
            <w:tcW w:w="653" w:type="pct"/>
            <w:gridSpan w:val="2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lang w:val="sr-Cyrl-CS"/>
              </w:rPr>
              <w:t>** одбрањена</w:t>
            </w:r>
          </w:p>
        </w:tc>
      </w:tr>
      <w:tr w:rsidR="00063BC6" w:rsidRPr="00063BC6" w:rsidTr="00063BC6">
        <w:trPr>
          <w:trHeight w:val="227"/>
          <w:jc w:val="center"/>
        </w:trPr>
        <w:tc>
          <w:tcPr>
            <w:tcW w:w="250" w:type="pct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lang w:val="sr-Cyrl-CS"/>
              </w:rPr>
              <w:t>1.</w:t>
            </w:r>
          </w:p>
        </w:tc>
        <w:tc>
          <w:tcPr>
            <w:tcW w:w="2372" w:type="pct"/>
            <w:gridSpan w:val="4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lang w:val="sr-Cyrl-CS"/>
              </w:rPr>
              <w:t>ОРАЛНО ЗДРАВЉЕ ДЕЦЕ У СЕДМОЈ И ДВАНАЕСТОЈ ГОДИНИ НА ТЕРИТОРИЈИ АП ВОЈВОДИНЕ</w:t>
            </w:r>
          </w:p>
        </w:tc>
        <w:tc>
          <w:tcPr>
            <w:tcW w:w="1023" w:type="pct"/>
            <w:gridSpan w:val="4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lang w:val="sr-Cyrl-CS"/>
              </w:rPr>
              <w:t>Горана Мастиловић</w:t>
            </w:r>
          </w:p>
        </w:tc>
        <w:tc>
          <w:tcPr>
            <w:tcW w:w="702" w:type="pct"/>
            <w:gridSpan w:val="2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lang w:val="sr-Cyrl-CS"/>
              </w:rPr>
              <w:t>2018.</w:t>
            </w:r>
          </w:p>
        </w:tc>
        <w:tc>
          <w:tcPr>
            <w:tcW w:w="653" w:type="pct"/>
            <w:gridSpan w:val="2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</w:p>
        </w:tc>
      </w:tr>
      <w:tr w:rsidR="00063BC6" w:rsidRPr="00063BC6" w:rsidTr="00063BC6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063BC6" w:rsidRPr="00063BC6" w:rsidRDefault="00063BC6" w:rsidP="00063BC6">
            <w:pPr>
              <w:spacing w:after="60"/>
              <w:rPr>
                <w:lang w:val="sr-Cyrl-CS"/>
              </w:rPr>
            </w:pPr>
            <w:r w:rsidRPr="00063BC6">
              <w:rPr>
                <w:lang w:val="sr-Cyrl-CS"/>
              </w:rPr>
              <w:t>*Година  у којој је дисертација</w:t>
            </w:r>
            <w:r w:rsidRPr="00063BC6">
              <w:t xml:space="preserve">-докторски уметнички пројекат </w:t>
            </w:r>
            <w:r w:rsidRPr="00063BC6">
              <w:rPr>
                <w:lang w:val="sr-Cyrl-CS"/>
              </w:rPr>
              <w:t xml:space="preserve"> пријављена</w:t>
            </w:r>
            <w:r w:rsidRPr="00063BC6">
              <w:t xml:space="preserve">-пријављен </w:t>
            </w:r>
            <w:r w:rsidRPr="00063BC6">
              <w:rPr>
                <w:lang w:val="sr-Cyrl-CS"/>
              </w:rPr>
              <w:t>(само за дисертације</w:t>
            </w:r>
            <w:r w:rsidRPr="00063BC6">
              <w:t xml:space="preserve">-докторске уметничке пројекте </w:t>
            </w:r>
            <w:r w:rsidRPr="00063BC6">
              <w:rPr>
                <w:lang w:val="sr-Cyrl-CS"/>
              </w:rPr>
              <w:t xml:space="preserve"> које су у току), ** Година у којој је дисертација</w:t>
            </w:r>
            <w:r w:rsidRPr="00063BC6">
              <w:t xml:space="preserve">-докторски уметнички пројекат </w:t>
            </w:r>
            <w:r w:rsidRPr="00063BC6">
              <w:rPr>
                <w:lang w:val="sr-Cyrl-CS"/>
              </w:rPr>
              <w:t xml:space="preserve"> одбрањена (само за дисертације</w:t>
            </w:r>
            <w:r w:rsidRPr="00063BC6">
              <w:t xml:space="preserve">-докторско уметничке пројекте </w:t>
            </w:r>
            <w:r w:rsidRPr="00063BC6">
              <w:rPr>
                <w:lang w:val="sr-Cyrl-CS"/>
              </w:rPr>
              <w:t xml:space="preserve"> из ранијег периода)</w:t>
            </w:r>
          </w:p>
        </w:tc>
      </w:tr>
      <w:tr w:rsidR="00063BC6" w:rsidRPr="00063BC6" w:rsidTr="00063BC6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063BC6" w:rsidRPr="00063BC6" w:rsidRDefault="00063BC6" w:rsidP="00950895">
            <w:pPr>
              <w:spacing w:after="60"/>
              <w:rPr>
                <w:b/>
              </w:rPr>
            </w:pPr>
            <w:r w:rsidRPr="00063BC6">
              <w:rPr>
                <w:b/>
                <w:lang w:val="sr-Cyrl-CS"/>
              </w:rPr>
              <w:t>Категоризација публикације</w:t>
            </w:r>
            <w:r w:rsidRPr="00063BC6">
              <w:rPr>
                <w:b/>
              </w:rPr>
              <w:t xml:space="preserve"> научних радова  из области датог студијског програма </w:t>
            </w:r>
            <w:r w:rsidRPr="00063BC6">
              <w:rPr>
                <w:b/>
                <w:lang w:val="sr-Cyrl-CS"/>
              </w:rPr>
              <w:t xml:space="preserve"> према класификацији ре</w:t>
            </w:r>
            <w:r w:rsidRPr="00063BC6">
              <w:rPr>
                <w:b/>
              </w:rPr>
              <w:t>с</w:t>
            </w:r>
            <w:r w:rsidRPr="00063BC6">
              <w:rPr>
                <w:b/>
                <w:lang w:val="sr-Cyrl-CS"/>
              </w:rPr>
              <w:t xml:space="preserve">орног Министарства просвете, науке и технолошког развоја  а у складу са допунским захтевевима  стандарда за дато поље </w:t>
            </w:r>
          </w:p>
        </w:tc>
      </w:tr>
      <w:tr w:rsidR="00063BC6" w:rsidRPr="00063BC6" w:rsidTr="00063BC6">
        <w:trPr>
          <w:trHeight w:val="227"/>
          <w:jc w:val="center"/>
        </w:trPr>
        <w:tc>
          <w:tcPr>
            <w:tcW w:w="250" w:type="pct"/>
            <w:vAlign w:val="center"/>
          </w:tcPr>
          <w:p w:rsidR="00063BC6" w:rsidRPr="00063BC6" w:rsidRDefault="00063BC6" w:rsidP="00063BC6">
            <w:pPr>
              <w:spacing w:after="60"/>
              <w:ind w:left="-23"/>
              <w:jc w:val="center"/>
            </w:pPr>
            <w:r w:rsidRPr="00063BC6">
              <w:t>Р.б.</w:t>
            </w:r>
          </w:p>
        </w:tc>
        <w:tc>
          <w:tcPr>
            <w:tcW w:w="3368" w:type="pct"/>
            <w:gridSpan w:val="7"/>
          </w:tcPr>
          <w:p w:rsidR="00063BC6" w:rsidRPr="00063BC6" w:rsidRDefault="00063BC6" w:rsidP="00063BC6">
            <w:pPr>
              <w:pStyle w:val="TableParagraph"/>
              <w:ind w:left="65" w:right="-15"/>
              <w:jc w:val="center"/>
              <w:rPr>
                <w:sz w:val="20"/>
                <w:szCs w:val="20"/>
              </w:rPr>
            </w:pPr>
            <w:proofErr w:type="spellStart"/>
            <w:r w:rsidRPr="00063BC6">
              <w:rPr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503" w:type="pct"/>
            <w:gridSpan w:val="2"/>
          </w:tcPr>
          <w:p w:rsidR="00063BC6" w:rsidRPr="00063BC6" w:rsidRDefault="00063BC6" w:rsidP="00063BC6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063BC6">
              <w:rPr>
                <w:sz w:val="20"/>
                <w:szCs w:val="20"/>
              </w:rPr>
              <w:t>ISI</w:t>
            </w:r>
          </w:p>
        </w:tc>
        <w:tc>
          <w:tcPr>
            <w:tcW w:w="419" w:type="pct"/>
            <w:gridSpan w:val="2"/>
          </w:tcPr>
          <w:p w:rsidR="00063BC6" w:rsidRPr="00063BC6" w:rsidRDefault="00063BC6" w:rsidP="00063BC6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063BC6">
              <w:rPr>
                <w:sz w:val="20"/>
                <w:szCs w:val="20"/>
              </w:rPr>
              <w:t>M</w:t>
            </w:r>
          </w:p>
        </w:tc>
        <w:tc>
          <w:tcPr>
            <w:tcW w:w="460" w:type="pct"/>
          </w:tcPr>
          <w:p w:rsidR="00063BC6" w:rsidRPr="00063BC6" w:rsidRDefault="00063BC6" w:rsidP="00063BC6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063BC6">
              <w:rPr>
                <w:sz w:val="20"/>
                <w:szCs w:val="20"/>
              </w:rPr>
              <w:t>IF</w:t>
            </w:r>
          </w:p>
        </w:tc>
      </w:tr>
      <w:tr w:rsidR="00DC391C" w:rsidRPr="00063BC6" w:rsidTr="00E72AA6">
        <w:trPr>
          <w:trHeight w:val="227"/>
          <w:jc w:val="center"/>
        </w:trPr>
        <w:tc>
          <w:tcPr>
            <w:tcW w:w="250" w:type="pct"/>
            <w:vAlign w:val="center"/>
          </w:tcPr>
          <w:p w:rsidR="00DC391C" w:rsidRPr="00950895" w:rsidRDefault="00DC391C" w:rsidP="00736326">
            <w:pPr>
              <w:jc w:val="center"/>
            </w:pPr>
            <w:r>
              <w:t>1.</w:t>
            </w:r>
          </w:p>
        </w:tc>
        <w:tc>
          <w:tcPr>
            <w:tcW w:w="3368" w:type="pct"/>
            <w:gridSpan w:val="7"/>
          </w:tcPr>
          <w:p w:rsidR="00DC391C" w:rsidRPr="00DC391C" w:rsidRDefault="00DC391C" w:rsidP="00DC391C">
            <w:pPr>
              <w:pStyle w:val="PlainTex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Cankovic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Petrovic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Mijatovic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Jovanovic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Tomasevic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T,</w:t>
            </w:r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Milijasevic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391C">
              <w:rPr>
                <w:rFonts w:ascii="Times New Roman" w:hAnsi="Times New Roman" w:cs="Times New Roman"/>
                <w:b/>
                <w:sz w:val="20"/>
                <w:szCs w:val="20"/>
              </w:rPr>
              <w:t>Cankovic</w:t>
            </w:r>
            <w:proofErr w:type="spellEnd"/>
            <w:r w:rsidRPr="00DC39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Challenges of Adolescence: Depressive Symptoms and Associated Family and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Sociodemographic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Factors in 15-18-Year-Olds in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Vojvodina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, Serbia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Health Pr. 2025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;27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(8):1071-86.</w:t>
            </w:r>
          </w:p>
        </w:tc>
        <w:tc>
          <w:tcPr>
            <w:tcW w:w="503" w:type="pct"/>
            <w:gridSpan w:val="2"/>
            <w:vAlign w:val="center"/>
          </w:tcPr>
          <w:p w:rsidR="00DC391C" w:rsidRDefault="00DC391C" w:rsidP="004E1BEA">
            <w:pPr>
              <w:jc w:val="center"/>
            </w:pPr>
          </w:p>
        </w:tc>
        <w:tc>
          <w:tcPr>
            <w:tcW w:w="419" w:type="pct"/>
            <w:gridSpan w:val="2"/>
            <w:vAlign w:val="center"/>
          </w:tcPr>
          <w:p w:rsidR="00DC391C" w:rsidRDefault="00DC391C" w:rsidP="00DF09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22 </w:t>
            </w:r>
          </w:p>
        </w:tc>
        <w:tc>
          <w:tcPr>
            <w:tcW w:w="460" w:type="pct"/>
            <w:vAlign w:val="center"/>
          </w:tcPr>
          <w:p w:rsidR="00DC391C" w:rsidRDefault="00DC391C" w:rsidP="00DF09EC">
            <w:pPr>
              <w:jc w:val="center"/>
            </w:pPr>
            <w:r>
              <w:t xml:space="preserve">1.4 </w:t>
            </w:r>
          </w:p>
        </w:tc>
      </w:tr>
      <w:tr w:rsidR="00DC391C" w:rsidRPr="00063BC6" w:rsidTr="00E72AA6">
        <w:trPr>
          <w:trHeight w:val="227"/>
          <w:jc w:val="center"/>
        </w:trPr>
        <w:tc>
          <w:tcPr>
            <w:tcW w:w="250" w:type="pct"/>
            <w:vAlign w:val="center"/>
          </w:tcPr>
          <w:p w:rsidR="00DC391C" w:rsidRPr="00950895" w:rsidRDefault="00DC391C" w:rsidP="00736326">
            <w:pPr>
              <w:jc w:val="center"/>
            </w:pPr>
            <w:r>
              <w:t>2</w:t>
            </w:r>
            <w:r w:rsidRPr="00950895">
              <w:t>.</w:t>
            </w:r>
          </w:p>
        </w:tc>
        <w:tc>
          <w:tcPr>
            <w:tcW w:w="3368" w:type="pct"/>
            <w:gridSpan w:val="7"/>
          </w:tcPr>
          <w:p w:rsidR="00DC391C" w:rsidRPr="00DC391C" w:rsidRDefault="00DC391C" w:rsidP="000357FE">
            <w:pPr>
              <w:pStyle w:val="PlainTex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Štrbac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M,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Ukropina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Nikolić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N,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Mašić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Rajčević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DC391C">
              <w:rPr>
                <w:rFonts w:ascii="Times New Roman" w:hAnsi="Times New Roman" w:cs="Times New Roman"/>
                <w:b/>
                <w:sz w:val="20"/>
                <w:szCs w:val="20"/>
              </w:rPr>
              <w:t>Čanković</w:t>
            </w:r>
            <w:proofErr w:type="spellEnd"/>
            <w:r w:rsidRPr="00DC39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Vuleković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V, Popov L,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Ristić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M. Impact of health promotion strategies on HPV vaccination uptake: A descriptive epidemiological study (2019-2024).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PLoS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One. 2025 Sep 4</w:t>
            </w:r>
            <w:proofErr w:type="gram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;20</w:t>
            </w:r>
            <w:proofErr w:type="gram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(9):e0331592.</w:t>
            </w:r>
          </w:p>
        </w:tc>
        <w:tc>
          <w:tcPr>
            <w:tcW w:w="503" w:type="pct"/>
            <w:gridSpan w:val="2"/>
            <w:vAlign w:val="center"/>
          </w:tcPr>
          <w:p w:rsidR="00DC391C" w:rsidRDefault="00DC391C" w:rsidP="004E1BEA">
            <w:pPr>
              <w:jc w:val="center"/>
            </w:pPr>
          </w:p>
        </w:tc>
        <w:tc>
          <w:tcPr>
            <w:tcW w:w="419" w:type="pct"/>
            <w:gridSpan w:val="2"/>
            <w:vAlign w:val="center"/>
          </w:tcPr>
          <w:p w:rsidR="00DC391C" w:rsidRDefault="00DC391C" w:rsidP="00DF09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21 </w:t>
            </w:r>
          </w:p>
        </w:tc>
        <w:tc>
          <w:tcPr>
            <w:tcW w:w="460" w:type="pct"/>
            <w:vAlign w:val="center"/>
          </w:tcPr>
          <w:p w:rsidR="00DC391C" w:rsidRDefault="00DC391C" w:rsidP="00DF09EC">
            <w:pPr>
              <w:jc w:val="center"/>
            </w:pPr>
            <w:r>
              <w:t xml:space="preserve">3.3 </w:t>
            </w:r>
          </w:p>
        </w:tc>
      </w:tr>
      <w:tr w:rsidR="00DC391C" w:rsidRPr="00063BC6" w:rsidTr="00E72AA6">
        <w:trPr>
          <w:trHeight w:val="227"/>
          <w:jc w:val="center"/>
        </w:trPr>
        <w:tc>
          <w:tcPr>
            <w:tcW w:w="250" w:type="pct"/>
            <w:vAlign w:val="center"/>
          </w:tcPr>
          <w:p w:rsidR="00DC391C" w:rsidRPr="00950895" w:rsidRDefault="00DC391C" w:rsidP="00736326">
            <w:pPr>
              <w:jc w:val="center"/>
            </w:pPr>
            <w:r>
              <w:t>3</w:t>
            </w:r>
            <w:r w:rsidRPr="00950895">
              <w:t>.</w:t>
            </w:r>
          </w:p>
        </w:tc>
        <w:tc>
          <w:tcPr>
            <w:tcW w:w="3368" w:type="pct"/>
            <w:gridSpan w:val="7"/>
          </w:tcPr>
          <w:p w:rsidR="00DC391C" w:rsidRPr="004E1BEA" w:rsidRDefault="00DC391C" w:rsidP="000357FE">
            <w:pPr>
              <w:pStyle w:val="PlainTex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Ukropina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Milijašević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D,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Tomašević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T,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Jovanović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VM, </w:t>
            </w:r>
            <w:proofErr w:type="spellStart"/>
            <w:r w:rsidRPr="00DC391C">
              <w:rPr>
                <w:rFonts w:ascii="Times New Roman" w:hAnsi="Times New Roman" w:cs="Times New Roman"/>
                <w:b/>
                <w:sz w:val="20"/>
                <w:szCs w:val="20"/>
              </w:rPr>
              <w:t>Čanković</w:t>
            </w:r>
            <w:proofErr w:type="spellEnd"/>
            <w:r w:rsidRPr="00DC39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Dragnić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N,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Tamaš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T,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Petrović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V. Predictors of high tobacco use prevalence among adults in Autonomous Province of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Vojvodina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, Serbia. </w:t>
            </w:r>
            <w:proofErr w:type="spell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PLoS</w:t>
            </w:r>
            <w:proofErr w:type="spell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 xml:space="preserve"> One. 2025 Apr 25</w:t>
            </w:r>
            <w:proofErr w:type="gramStart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;20</w:t>
            </w:r>
            <w:proofErr w:type="gramEnd"/>
            <w:r w:rsidRPr="00DC391C">
              <w:rPr>
                <w:rFonts w:ascii="Times New Roman" w:hAnsi="Times New Roman" w:cs="Times New Roman"/>
                <w:sz w:val="20"/>
                <w:szCs w:val="20"/>
              </w:rPr>
              <w:t>(4):e0320647.</w:t>
            </w:r>
          </w:p>
        </w:tc>
        <w:tc>
          <w:tcPr>
            <w:tcW w:w="503" w:type="pct"/>
            <w:gridSpan w:val="2"/>
            <w:vAlign w:val="center"/>
          </w:tcPr>
          <w:p w:rsidR="00DC391C" w:rsidRDefault="00DC391C" w:rsidP="004E1BEA">
            <w:pPr>
              <w:jc w:val="center"/>
            </w:pPr>
          </w:p>
        </w:tc>
        <w:tc>
          <w:tcPr>
            <w:tcW w:w="419" w:type="pct"/>
            <w:gridSpan w:val="2"/>
            <w:vAlign w:val="center"/>
          </w:tcPr>
          <w:p w:rsidR="00DC391C" w:rsidRDefault="00DC391C" w:rsidP="00DF09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21 </w:t>
            </w:r>
          </w:p>
        </w:tc>
        <w:tc>
          <w:tcPr>
            <w:tcW w:w="460" w:type="pct"/>
            <w:vAlign w:val="center"/>
          </w:tcPr>
          <w:p w:rsidR="00DC391C" w:rsidRDefault="00DC391C" w:rsidP="00DF09EC">
            <w:pPr>
              <w:jc w:val="center"/>
            </w:pPr>
            <w:r>
              <w:t xml:space="preserve">3.3 </w:t>
            </w:r>
          </w:p>
        </w:tc>
      </w:tr>
      <w:tr w:rsidR="00DC391C" w:rsidRPr="00063BC6" w:rsidTr="00E72AA6">
        <w:trPr>
          <w:trHeight w:val="227"/>
          <w:jc w:val="center"/>
        </w:trPr>
        <w:tc>
          <w:tcPr>
            <w:tcW w:w="250" w:type="pct"/>
            <w:vAlign w:val="center"/>
          </w:tcPr>
          <w:p w:rsidR="00DC391C" w:rsidRPr="00950895" w:rsidRDefault="00DC391C" w:rsidP="00736326">
            <w:pPr>
              <w:jc w:val="center"/>
            </w:pPr>
            <w:r>
              <w:t>4</w:t>
            </w:r>
            <w:r w:rsidRPr="00950895">
              <w:t>.</w:t>
            </w:r>
          </w:p>
        </w:tc>
        <w:tc>
          <w:tcPr>
            <w:tcW w:w="3368" w:type="pct"/>
            <w:gridSpan w:val="7"/>
          </w:tcPr>
          <w:p w:rsidR="00DC391C" w:rsidRPr="004E1BEA" w:rsidRDefault="00DC391C" w:rsidP="00A463DD">
            <w:pPr>
              <w:pStyle w:val="PlainTex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279F">
              <w:rPr>
                <w:rFonts w:ascii="Times New Roman" w:hAnsi="Times New Roman" w:cs="Times New Roman"/>
                <w:b/>
                <w:sz w:val="20"/>
                <w:szCs w:val="20"/>
              </w:rPr>
              <w:t>Čanković</w:t>
            </w:r>
            <w:proofErr w:type="spellEnd"/>
            <w:r w:rsidRPr="00E827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  <w:r w:rsidRPr="00E82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279F">
              <w:rPr>
                <w:rFonts w:ascii="Times New Roman" w:hAnsi="Times New Roman" w:cs="Times New Roman"/>
                <w:sz w:val="20"/>
                <w:szCs w:val="20"/>
              </w:rPr>
              <w:t>Dinić</w:t>
            </w:r>
            <w:proofErr w:type="spellEnd"/>
            <w:r w:rsidRPr="00E8279F">
              <w:rPr>
                <w:rFonts w:ascii="Times New Roman" w:hAnsi="Times New Roman" w:cs="Times New Roman"/>
                <w:sz w:val="20"/>
                <w:szCs w:val="20"/>
              </w:rPr>
              <w:t xml:space="preserve"> B, </w:t>
            </w:r>
            <w:proofErr w:type="spellStart"/>
            <w:r w:rsidRPr="00E8279F">
              <w:rPr>
                <w:rFonts w:ascii="Times New Roman" w:hAnsi="Times New Roman" w:cs="Times New Roman"/>
                <w:sz w:val="20"/>
                <w:szCs w:val="20"/>
              </w:rPr>
              <w:t>Bokan</w:t>
            </w:r>
            <w:proofErr w:type="spellEnd"/>
            <w:r w:rsidRPr="00E8279F">
              <w:rPr>
                <w:rFonts w:ascii="Times New Roman" w:hAnsi="Times New Roman" w:cs="Times New Roman"/>
                <w:sz w:val="20"/>
                <w:szCs w:val="20"/>
              </w:rPr>
              <w:t xml:space="preserve"> D, </w:t>
            </w:r>
            <w:proofErr w:type="spellStart"/>
            <w:r w:rsidRPr="00E8279F">
              <w:rPr>
                <w:rFonts w:ascii="Times New Roman" w:hAnsi="Times New Roman" w:cs="Times New Roman"/>
                <w:sz w:val="20"/>
                <w:szCs w:val="20"/>
              </w:rPr>
              <w:t>Ukropina</w:t>
            </w:r>
            <w:proofErr w:type="spellEnd"/>
            <w:r w:rsidRPr="00E8279F">
              <w:rPr>
                <w:rFonts w:ascii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E8279F">
              <w:rPr>
                <w:rFonts w:ascii="Times New Roman" w:hAnsi="Times New Roman" w:cs="Times New Roman"/>
                <w:sz w:val="20"/>
                <w:szCs w:val="20"/>
              </w:rPr>
              <w:t>Čanković</w:t>
            </w:r>
            <w:proofErr w:type="spellEnd"/>
            <w:r w:rsidRPr="00E8279F">
              <w:rPr>
                <w:rFonts w:ascii="Times New Roman" w:hAnsi="Times New Roman" w:cs="Times New Roman"/>
                <w:sz w:val="20"/>
                <w:szCs w:val="20"/>
              </w:rPr>
              <w:t xml:space="preserve"> S. </w:t>
            </w:r>
            <w:r w:rsidR="00057C2C" w:rsidRPr="00057C2C">
              <w:rPr>
                <w:rFonts w:ascii="Times New Roman" w:hAnsi="Times New Roman" w:cs="Times New Roman"/>
                <w:sz w:val="20"/>
                <w:szCs w:val="20"/>
              </w:rPr>
              <w:t>Validation and adaptation of the Serbian adaptation of the Marijuana Effect Expectancies Questionnaire among adolescents</w:t>
            </w:r>
            <w:r w:rsidRPr="00E827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8279F">
              <w:rPr>
                <w:rFonts w:ascii="Times New Roman" w:hAnsi="Times New Roman" w:cs="Times New Roman"/>
                <w:sz w:val="20"/>
                <w:szCs w:val="20"/>
              </w:rPr>
              <w:t>Vojnosanit</w:t>
            </w:r>
            <w:proofErr w:type="spellEnd"/>
            <w:r w:rsidRPr="00E82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8279F">
              <w:rPr>
                <w:rFonts w:ascii="Times New Roman" w:hAnsi="Times New Roman" w:cs="Times New Roman"/>
                <w:sz w:val="20"/>
                <w:szCs w:val="20"/>
              </w:rPr>
              <w:t>regl. 2025</w:t>
            </w:r>
            <w:proofErr w:type="gramStart"/>
            <w:r w:rsidRPr="00E8279F">
              <w:rPr>
                <w:rFonts w:ascii="Times New Roman" w:hAnsi="Times New Roman" w:cs="Times New Roman"/>
                <w:sz w:val="20"/>
                <w:szCs w:val="20"/>
              </w:rPr>
              <w:t>;82</w:t>
            </w:r>
            <w:proofErr w:type="gramEnd"/>
            <w:r w:rsidRPr="00E8279F">
              <w:rPr>
                <w:rFonts w:ascii="Times New Roman" w:hAnsi="Times New Roman" w:cs="Times New Roman"/>
                <w:sz w:val="20"/>
                <w:szCs w:val="20"/>
              </w:rPr>
              <w:t>(2):94-100.</w:t>
            </w:r>
          </w:p>
        </w:tc>
        <w:tc>
          <w:tcPr>
            <w:tcW w:w="503" w:type="pct"/>
            <w:gridSpan w:val="2"/>
            <w:vAlign w:val="center"/>
          </w:tcPr>
          <w:p w:rsidR="00DC391C" w:rsidRDefault="00DC391C" w:rsidP="004E1BEA">
            <w:pPr>
              <w:jc w:val="center"/>
            </w:pPr>
          </w:p>
        </w:tc>
        <w:tc>
          <w:tcPr>
            <w:tcW w:w="419" w:type="pct"/>
            <w:gridSpan w:val="2"/>
            <w:vAlign w:val="center"/>
          </w:tcPr>
          <w:p w:rsidR="00DC391C" w:rsidRDefault="00DC391C" w:rsidP="00DF09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23 </w:t>
            </w:r>
          </w:p>
        </w:tc>
        <w:tc>
          <w:tcPr>
            <w:tcW w:w="460" w:type="pct"/>
            <w:vAlign w:val="center"/>
          </w:tcPr>
          <w:p w:rsidR="00DC391C" w:rsidRDefault="00DC391C" w:rsidP="00DF09EC">
            <w:pPr>
              <w:jc w:val="center"/>
            </w:pPr>
            <w:r>
              <w:t xml:space="preserve">0.2 </w:t>
            </w:r>
          </w:p>
        </w:tc>
      </w:tr>
      <w:tr w:rsidR="00DC391C" w:rsidRPr="00063BC6" w:rsidTr="00E72AA6">
        <w:trPr>
          <w:trHeight w:val="227"/>
          <w:jc w:val="center"/>
        </w:trPr>
        <w:tc>
          <w:tcPr>
            <w:tcW w:w="250" w:type="pct"/>
            <w:vAlign w:val="center"/>
          </w:tcPr>
          <w:p w:rsidR="00DC391C" w:rsidRPr="00950895" w:rsidRDefault="00DC391C" w:rsidP="00736326">
            <w:pPr>
              <w:jc w:val="center"/>
            </w:pPr>
            <w:r>
              <w:t>5.</w:t>
            </w:r>
          </w:p>
        </w:tc>
        <w:tc>
          <w:tcPr>
            <w:tcW w:w="3368" w:type="pct"/>
            <w:gridSpan w:val="7"/>
          </w:tcPr>
          <w:p w:rsidR="00DC391C" w:rsidRPr="004E1BEA" w:rsidRDefault="00DC391C" w:rsidP="000357FE">
            <w:pPr>
              <w:pStyle w:val="PlainTex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BEA">
              <w:rPr>
                <w:rFonts w:ascii="Times New Roman" w:hAnsi="Times New Roman" w:cs="Times New Roman"/>
                <w:sz w:val="20"/>
                <w:szCs w:val="20"/>
              </w:rPr>
              <w:t>Radi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proofErr w:type="spellEnd"/>
            <w:r w:rsidRPr="004E1BEA">
              <w:rPr>
                <w:rFonts w:ascii="Times New Roman" w:hAnsi="Times New Roman" w:cs="Times New Roman"/>
                <w:sz w:val="20"/>
                <w:szCs w:val="20"/>
              </w:rPr>
              <w:t xml:space="preserve"> I, </w:t>
            </w:r>
            <w:proofErr w:type="spellStart"/>
            <w:r w:rsidRPr="004E1BEA">
              <w:rPr>
                <w:rFonts w:ascii="Times New Roman" w:hAnsi="Times New Roman" w:cs="Times New Roman"/>
                <w:sz w:val="20"/>
                <w:szCs w:val="20"/>
              </w:rPr>
              <w:t>Harhaji</w:t>
            </w:r>
            <w:proofErr w:type="spellEnd"/>
            <w:r w:rsidRPr="004E1BEA">
              <w:rPr>
                <w:rFonts w:ascii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4E1BEA">
              <w:rPr>
                <w:rFonts w:ascii="Times New Roman" w:hAnsi="Times New Roman" w:cs="Times New Roman"/>
                <w:sz w:val="20"/>
                <w:szCs w:val="20"/>
              </w:rPr>
              <w:t>Dragni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proofErr w:type="spellEnd"/>
            <w:r w:rsidRPr="004E1BEA">
              <w:rPr>
                <w:rFonts w:ascii="Times New Roman" w:hAnsi="Times New Roman" w:cs="Times New Roman"/>
                <w:sz w:val="20"/>
                <w:szCs w:val="20"/>
              </w:rPr>
              <w:t xml:space="preserve"> N, </w:t>
            </w:r>
            <w:proofErr w:type="spellStart"/>
            <w:r w:rsidRPr="004E1BEA">
              <w:rPr>
                <w:rFonts w:ascii="Times New Roman" w:hAnsi="Times New Roman" w:cs="Times New Roman"/>
                <w:sz w:val="20"/>
                <w:szCs w:val="20"/>
              </w:rPr>
              <w:t>Mijatovi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4E1BEA">
              <w:rPr>
                <w:rFonts w:ascii="Times New Roman" w:hAnsi="Times New Roman" w:cs="Times New Roman"/>
                <w:sz w:val="20"/>
                <w:szCs w:val="20"/>
              </w:rPr>
              <w:t>-Jovanovi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proofErr w:type="spellEnd"/>
            <w:r w:rsidRPr="004E1BEA">
              <w:rPr>
                <w:rFonts w:ascii="Times New Roman" w:hAnsi="Times New Roman" w:cs="Times New Roman"/>
                <w:sz w:val="20"/>
                <w:szCs w:val="20"/>
              </w:rPr>
              <w:t xml:space="preserve"> V,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Pr="004E1BEA">
              <w:rPr>
                <w:rFonts w:ascii="Times New Roman" w:hAnsi="Times New Roman" w:cs="Times New Roman"/>
                <w:sz w:val="20"/>
                <w:szCs w:val="20"/>
              </w:rPr>
              <w:t>ankovi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proofErr w:type="spellEnd"/>
            <w:r w:rsidRPr="004E1BEA">
              <w:rPr>
                <w:rFonts w:ascii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4E1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ankovic</w:t>
            </w:r>
            <w:proofErr w:type="spellEnd"/>
            <w:r w:rsidRPr="004E1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D.</w:t>
            </w:r>
            <w:r w:rsidRPr="004E1B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proofErr w:type="spellStart"/>
              <w:r w:rsidRPr="004E1B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Multimorbidity</w:t>
              </w:r>
              <w:proofErr w:type="spellEnd"/>
              <w:r w:rsidRPr="004E1B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 in the working-age population of Serbia: results from the 2019 National Health Survey.</w:t>
              </w:r>
            </w:hyperlink>
            <w:r w:rsidRPr="004E1BE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E1BEA">
              <w:rPr>
                <w:rFonts w:ascii="Times New Roman" w:hAnsi="Times New Roman" w:cs="Times New Roman"/>
                <w:sz w:val="20"/>
                <w:szCs w:val="20"/>
              </w:rPr>
              <w:t>Vojnosanit</w:t>
            </w:r>
            <w:proofErr w:type="spellEnd"/>
            <w:r w:rsidRPr="004E1BEA">
              <w:rPr>
                <w:rFonts w:ascii="Times New Roman" w:hAnsi="Times New Roman" w:cs="Times New Roman"/>
                <w:sz w:val="20"/>
                <w:szCs w:val="20"/>
              </w:rPr>
              <w:t xml:space="preserve"> Pregl. 2024</w:t>
            </w:r>
            <w:proofErr w:type="gramStart"/>
            <w:r w:rsidRPr="004E1BEA">
              <w:rPr>
                <w:rFonts w:ascii="Times New Roman" w:hAnsi="Times New Roman" w:cs="Times New Roman"/>
                <w:sz w:val="20"/>
                <w:szCs w:val="20"/>
              </w:rPr>
              <w:t>;81</w:t>
            </w:r>
            <w:proofErr w:type="gramEnd"/>
            <w:r w:rsidRPr="004E1BEA">
              <w:rPr>
                <w:rFonts w:ascii="Times New Roman" w:hAnsi="Times New Roman" w:cs="Times New Roman"/>
                <w:sz w:val="20"/>
                <w:szCs w:val="20"/>
              </w:rPr>
              <w:t>(7):429-37.</w:t>
            </w:r>
          </w:p>
        </w:tc>
        <w:tc>
          <w:tcPr>
            <w:tcW w:w="503" w:type="pct"/>
            <w:gridSpan w:val="2"/>
            <w:vAlign w:val="center"/>
          </w:tcPr>
          <w:p w:rsidR="00DC391C" w:rsidRDefault="00DC391C" w:rsidP="00A463DD">
            <w:pPr>
              <w:jc w:val="center"/>
            </w:pPr>
            <w:r>
              <w:t>269/329</w:t>
            </w:r>
          </w:p>
        </w:tc>
        <w:tc>
          <w:tcPr>
            <w:tcW w:w="419" w:type="pct"/>
            <w:gridSpan w:val="2"/>
            <w:vAlign w:val="center"/>
          </w:tcPr>
          <w:p w:rsidR="00DC391C" w:rsidRPr="00A463DD" w:rsidRDefault="00DC391C" w:rsidP="00A463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60" w:type="pct"/>
            <w:vAlign w:val="center"/>
          </w:tcPr>
          <w:p w:rsidR="00DC391C" w:rsidRDefault="00DC391C" w:rsidP="00DF09EC">
            <w:pPr>
              <w:jc w:val="center"/>
            </w:pPr>
            <w:r>
              <w:t>0.</w:t>
            </w:r>
            <w:r w:rsidR="00DF09EC">
              <w:t>3</w:t>
            </w:r>
          </w:p>
        </w:tc>
      </w:tr>
      <w:tr w:rsidR="00DC391C" w:rsidRPr="00063BC6" w:rsidTr="00E72AA6">
        <w:trPr>
          <w:trHeight w:val="227"/>
          <w:jc w:val="center"/>
        </w:trPr>
        <w:tc>
          <w:tcPr>
            <w:tcW w:w="250" w:type="pct"/>
            <w:vAlign w:val="center"/>
          </w:tcPr>
          <w:p w:rsidR="00DC391C" w:rsidRPr="00950895" w:rsidRDefault="00DC391C" w:rsidP="00736326">
            <w:pPr>
              <w:jc w:val="center"/>
            </w:pPr>
            <w:r>
              <w:t>6.</w:t>
            </w:r>
          </w:p>
        </w:tc>
        <w:tc>
          <w:tcPr>
            <w:tcW w:w="3368" w:type="pct"/>
            <w:gridSpan w:val="7"/>
          </w:tcPr>
          <w:p w:rsidR="00DC391C" w:rsidRPr="004B1892" w:rsidRDefault="00DC391C" w:rsidP="000357FE">
            <w:pPr>
              <w:pStyle w:val="PlainTex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Čanković</w:t>
            </w:r>
            <w:proofErr w:type="spellEnd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Mijatović</w:t>
            </w:r>
            <w:proofErr w:type="spellEnd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Jovanović</w:t>
            </w:r>
            <w:proofErr w:type="spellEnd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 xml:space="preserve"> V, </w:t>
            </w:r>
            <w:proofErr w:type="spellStart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Harhaji</w:t>
            </w:r>
            <w:proofErr w:type="spellEnd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Šušnjević</w:t>
            </w:r>
            <w:proofErr w:type="spellEnd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Ukropina</w:t>
            </w:r>
            <w:proofErr w:type="spellEnd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Kvrgić</w:t>
            </w:r>
            <w:proofErr w:type="spellEnd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4B1892">
              <w:rPr>
                <w:rFonts w:ascii="Times New Roman" w:hAnsi="Times New Roman" w:cs="Times New Roman"/>
                <w:b/>
                <w:sz w:val="20"/>
                <w:szCs w:val="20"/>
              </w:rPr>
              <w:t>Čanković</w:t>
            </w:r>
            <w:proofErr w:type="spellEnd"/>
            <w:r w:rsidRPr="004B18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B1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Pr="004B189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Prevalence and factors associated with depressive symptoms among medical students in their first and final year of study</w:t>
              </w:r>
            </w:hyperlink>
            <w:r w:rsidRPr="004B18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Vojnosanit</w:t>
            </w:r>
            <w:proofErr w:type="spellEnd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reg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. 2023</w:t>
            </w:r>
            <w:proofErr w:type="gramStart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;80</w:t>
            </w:r>
            <w:proofErr w:type="gramEnd"/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(1):41-9.</w:t>
            </w:r>
          </w:p>
        </w:tc>
        <w:tc>
          <w:tcPr>
            <w:tcW w:w="503" w:type="pct"/>
            <w:gridSpan w:val="2"/>
            <w:vAlign w:val="center"/>
          </w:tcPr>
          <w:p w:rsidR="00DC391C" w:rsidRDefault="00DC391C" w:rsidP="004E1BEA">
            <w:pPr>
              <w:jc w:val="center"/>
            </w:pPr>
            <w:r>
              <w:t>162/167</w:t>
            </w:r>
          </w:p>
          <w:p w:rsidR="00DC391C" w:rsidRDefault="00DC391C" w:rsidP="004E1BEA">
            <w:pPr>
              <w:jc w:val="center"/>
            </w:pPr>
          </w:p>
        </w:tc>
        <w:tc>
          <w:tcPr>
            <w:tcW w:w="419" w:type="pct"/>
            <w:gridSpan w:val="2"/>
            <w:vAlign w:val="center"/>
          </w:tcPr>
          <w:p w:rsidR="00DC391C" w:rsidRDefault="00DC391C" w:rsidP="004E1BEA">
            <w:pPr>
              <w:jc w:val="center"/>
            </w:pPr>
            <w:r>
              <w:t>23</w:t>
            </w:r>
          </w:p>
          <w:p w:rsidR="00DC391C" w:rsidRDefault="00DC391C" w:rsidP="004E1BEA">
            <w:pPr>
              <w:jc w:val="center"/>
            </w:pPr>
          </w:p>
        </w:tc>
        <w:tc>
          <w:tcPr>
            <w:tcW w:w="460" w:type="pct"/>
            <w:vAlign w:val="center"/>
          </w:tcPr>
          <w:p w:rsidR="00DC391C" w:rsidRDefault="00DC391C" w:rsidP="004E1BEA">
            <w:pPr>
              <w:jc w:val="center"/>
            </w:pPr>
            <w:r>
              <w:t>0.</w:t>
            </w:r>
            <w:r w:rsidR="00DF09EC">
              <w:t>358</w:t>
            </w:r>
          </w:p>
          <w:p w:rsidR="00DC391C" w:rsidRDefault="00DC391C" w:rsidP="004E1BEA">
            <w:pPr>
              <w:jc w:val="center"/>
            </w:pPr>
          </w:p>
        </w:tc>
      </w:tr>
      <w:tr w:rsidR="00DC391C" w:rsidRPr="00063BC6" w:rsidTr="00E72AA6">
        <w:trPr>
          <w:trHeight w:val="227"/>
          <w:jc w:val="center"/>
        </w:trPr>
        <w:tc>
          <w:tcPr>
            <w:tcW w:w="250" w:type="pct"/>
            <w:vAlign w:val="center"/>
          </w:tcPr>
          <w:p w:rsidR="00DC391C" w:rsidRPr="00950895" w:rsidRDefault="00DC391C" w:rsidP="00736326">
            <w:pPr>
              <w:jc w:val="center"/>
            </w:pPr>
            <w:r>
              <w:t>7.</w:t>
            </w:r>
          </w:p>
        </w:tc>
        <w:tc>
          <w:tcPr>
            <w:tcW w:w="3368" w:type="pct"/>
            <w:gridSpan w:val="7"/>
          </w:tcPr>
          <w:p w:rsidR="00DC391C" w:rsidRPr="00CF609D" w:rsidRDefault="00DC391C" w:rsidP="000357FE">
            <w:pPr>
              <w:pStyle w:val="PlainTex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CF609D">
              <w:rPr>
                <w:rFonts w:ascii="Times New Roman" w:hAnsi="Times New Roman" w:cs="Times New Roman"/>
                <w:sz w:val="20"/>
                <w:szCs w:val="20"/>
              </w:rPr>
              <w:t>Bokan</w:t>
            </w:r>
            <w:proofErr w:type="spellEnd"/>
            <w:r w:rsidRPr="00CF609D">
              <w:rPr>
                <w:rFonts w:ascii="Times New Roman" w:hAnsi="Times New Roman" w:cs="Times New Roman"/>
                <w:sz w:val="20"/>
                <w:szCs w:val="20"/>
              </w:rPr>
              <w:t xml:space="preserve"> D,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609D">
              <w:rPr>
                <w:rFonts w:ascii="Times New Roman" w:hAnsi="Times New Roman" w:cs="Times New Roman"/>
                <w:sz w:val="20"/>
                <w:szCs w:val="20"/>
              </w:rPr>
              <w:t>Dinić</w:t>
            </w:r>
            <w:proofErr w:type="spellEnd"/>
            <w:r w:rsidRPr="00CF609D">
              <w:rPr>
                <w:rFonts w:ascii="Times New Roman" w:hAnsi="Times New Roman" w:cs="Times New Roman"/>
                <w:sz w:val="20"/>
                <w:szCs w:val="20"/>
              </w:rPr>
              <w:t xml:space="preserve"> B,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9F3">
              <w:rPr>
                <w:rFonts w:ascii="Times New Roman" w:hAnsi="Times New Roman" w:cs="Times New Roman"/>
                <w:b/>
                <w:sz w:val="20"/>
                <w:szCs w:val="20"/>
              </w:rPr>
              <w:t>Čanković</w:t>
            </w:r>
            <w:proofErr w:type="spellEnd"/>
            <w:r w:rsidRPr="00FA3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  <w:r w:rsidRPr="00CF6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39F3">
              <w:rPr>
                <w:rFonts w:ascii="Times New Roman" w:hAnsi="Times New Roman" w:cs="Times New Roman"/>
                <w:sz w:val="20"/>
                <w:szCs w:val="20"/>
              </w:rPr>
              <w:t>Čanković</w:t>
            </w:r>
            <w:proofErr w:type="spellEnd"/>
            <w:r w:rsidRPr="00FA39F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CF60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609D">
              <w:rPr>
                <w:rFonts w:ascii="Times New Roman" w:hAnsi="Times New Roman" w:cs="Times New Roman"/>
                <w:sz w:val="20"/>
                <w:szCs w:val="20"/>
              </w:rPr>
              <w:t>Nićiforović-Šurković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609D">
              <w:rPr>
                <w:rFonts w:ascii="Times New Roman" w:hAnsi="Times New Roman" w:cs="Times New Roman"/>
                <w:sz w:val="20"/>
                <w:szCs w:val="20"/>
              </w:rPr>
              <w:t>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609D">
              <w:rPr>
                <w:rFonts w:ascii="Times New Roman" w:hAnsi="Times New Roman" w:cs="Times New Roman"/>
                <w:sz w:val="20"/>
                <w:szCs w:val="20"/>
              </w:rPr>
              <w:t>Đurica</w:t>
            </w:r>
            <w:proofErr w:type="spellEnd"/>
            <w:r w:rsidRPr="00CF609D">
              <w:rPr>
                <w:rFonts w:ascii="Times New Roman" w:hAnsi="Times New Roman" w:cs="Times New Roman"/>
                <w:sz w:val="20"/>
                <w:szCs w:val="20"/>
              </w:rPr>
              <w:t xml:space="preserve"> B.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0357F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Psychometric properties of the Serbian adaptation of the cannabis use intention questionnaire (CUIQ) among secondary medical school adolescents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Subst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Use. </w:t>
            </w:r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B1892"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641-7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3" w:type="pct"/>
            <w:gridSpan w:val="2"/>
            <w:vAlign w:val="center"/>
          </w:tcPr>
          <w:p w:rsidR="00DC391C" w:rsidRPr="0024570A" w:rsidRDefault="00DC391C" w:rsidP="004E1BEA">
            <w:pPr>
              <w:jc w:val="center"/>
            </w:pPr>
            <w:r>
              <w:t>41/42</w:t>
            </w:r>
          </w:p>
        </w:tc>
        <w:tc>
          <w:tcPr>
            <w:tcW w:w="419" w:type="pct"/>
            <w:gridSpan w:val="2"/>
            <w:vAlign w:val="center"/>
          </w:tcPr>
          <w:p w:rsidR="00DC391C" w:rsidRPr="0024570A" w:rsidRDefault="00DC391C" w:rsidP="004E1BEA">
            <w:pPr>
              <w:jc w:val="center"/>
            </w:pPr>
            <w:r>
              <w:t>23</w:t>
            </w:r>
          </w:p>
        </w:tc>
        <w:tc>
          <w:tcPr>
            <w:tcW w:w="460" w:type="pct"/>
            <w:vAlign w:val="center"/>
          </w:tcPr>
          <w:p w:rsidR="00DC391C" w:rsidRPr="0024570A" w:rsidRDefault="00DC391C" w:rsidP="004E1BEA">
            <w:pPr>
              <w:jc w:val="center"/>
            </w:pPr>
            <w:r>
              <w:t>0.8</w:t>
            </w:r>
          </w:p>
        </w:tc>
      </w:tr>
      <w:tr w:rsidR="00DC391C" w:rsidRPr="00063BC6" w:rsidTr="00E72AA6">
        <w:trPr>
          <w:trHeight w:val="227"/>
          <w:jc w:val="center"/>
        </w:trPr>
        <w:tc>
          <w:tcPr>
            <w:tcW w:w="250" w:type="pct"/>
            <w:vAlign w:val="center"/>
          </w:tcPr>
          <w:p w:rsidR="00DC391C" w:rsidRPr="00950895" w:rsidRDefault="00DC391C" w:rsidP="00736326">
            <w:pPr>
              <w:jc w:val="center"/>
            </w:pPr>
            <w:r>
              <w:t>8.</w:t>
            </w:r>
          </w:p>
        </w:tc>
        <w:tc>
          <w:tcPr>
            <w:tcW w:w="3368" w:type="pct"/>
            <w:gridSpan w:val="7"/>
          </w:tcPr>
          <w:p w:rsidR="00DC391C" w:rsidRPr="008C17E5" w:rsidRDefault="00DC391C" w:rsidP="004E1B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FA39F3">
              <w:rPr>
                <w:rFonts w:eastAsia="Times New Roman"/>
                <w:b/>
                <w:color w:val="000000"/>
                <w:lang w:val="en-US" w:eastAsia="en-US"/>
              </w:rPr>
              <w:t>Čanković</w:t>
            </w:r>
            <w:proofErr w:type="spellEnd"/>
            <w:r w:rsidRPr="00FA39F3">
              <w:rPr>
                <w:rFonts w:eastAsia="Times New Roman"/>
                <w:b/>
                <w:color w:val="000000"/>
                <w:lang w:val="en-US" w:eastAsia="en-US"/>
              </w:rPr>
              <w:t xml:space="preserve"> D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8C17E5">
              <w:rPr>
                <w:rFonts w:eastAsia="Times New Roman"/>
                <w:color w:val="000000"/>
                <w:lang w:val="en-US" w:eastAsia="en-US"/>
              </w:rPr>
              <w:t>Mastilović</w:t>
            </w:r>
            <w:proofErr w:type="spellEnd"/>
            <w:r w:rsidRPr="008C17E5">
              <w:rPr>
                <w:rFonts w:eastAsia="Times New Roman"/>
                <w:color w:val="000000"/>
                <w:lang w:val="en-US" w:eastAsia="en-US"/>
              </w:rPr>
              <w:t xml:space="preserve"> G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8C17E5">
              <w:rPr>
                <w:rFonts w:eastAsia="Times New Roman"/>
                <w:color w:val="000000"/>
                <w:lang w:val="en-US" w:eastAsia="en-US"/>
              </w:rPr>
              <w:t>Čanković</w:t>
            </w:r>
            <w:proofErr w:type="spellEnd"/>
            <w:r w:rsidRPr="008C17E5">
              <w:rPr>
                <w:rFonts w:eastAsia="Times New Roman"/>
                <w:color w:val="000000"/>
                <w:lang w:val="en-US" w:eastAsia="en-US"/>
              </w:rPr>
              <w:t xml:space="preserve"> M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8C17E5">
              <w:rPr>
                <w:rFonts w:eastAsia="Times New Roman"/>
                <w:color w:val="000000"/>
                <w:lang w:val="en-US" w:eastAsia="en-US"/>
              </w:rPr>
              <w:t>Radić</w:t>
            </w:r>
            <w:proofErr w:type="spellEnd"/>
            <w:r w:rsidRPr="008C17E5">
              <w:rPr>
                <w:rFonts w:eastAsia="Times New Roman"/>
                <w:color w:val="000000"/>
                <w:lang w:val="en-US" w:eastAsia="en-US"/>
              </w:rPr>
              <w:t xml:space="preserve"> I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8C17E5">
              <w:rPr>
                <w:rFonts w:eastAsia="Times New Roman"/>
                <w:color w:val="000000"/>
                <w:lang w:val="en-US" w:eastAsia="en-US"/>
              </w:rPr>
              <w:t>Harhaji</w:t>
            </w:r>
            <w:proofErr w:type="spellEnd"/>
            <w:r w:rsidRPr="008C17E5">
              <w:rPr>
                <w:rFonts w:eastAsia="Times New Roman"/>
                <w:color w:val="000000"/>
                <w:lang w:val="en-US" w:eastAsia="en-US"/>
              </w:rPr>
              <w:t xml:space="preserve"> S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FA39F3">
              <w:rPr>
                <w:rFonts w:eastAsia="Times New Roman"/>
                <w:color w:val="000000"/>
                <w:lang w:val="en-US" w:eastAsia="en-US"/>
              </w:rPr>
              <w:t>Čanković</w:t>
            </w:r>
            <w:proofErr w:type="spellEnd"/>
            <w:r w:rsidRPr="00FA39F3">
              <w:rPr>
                <w:rFonts w:eastAsia="Times New Roman"/>
                <w:color w:val="000000"/>
                <w:lang w:val="en-US" w:eastAsia="en-US"/>
              </w:rPr>
              <w:t xml:space="preserve"> S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. </w:t>
            </w:r>
            <w:hyperlink r:id="rId9" w:history="1">
              <w:r w:rsidRPr="008C17E5">
                <w:rPr>
                  <w:rStyle w:val="Hyperlink"/>
                  <w:rFonts w:eastAsia="Times New Roman"/>
                  <w:lang w:val="en-US" w:eastAsia="en-US"/>
                </w:rPr>
                <w:t>The association between the frequency of dental visits and independent factors among adults aged 20 years and over in Serbia</w:t>
              </w:r>
            </w:hyperlink>
            <w:r>
              <w:rPr>
                <w:rFonts w:eastAsia="Times New Roman"/>
                <w:color w:val="000000"/>
                <w:lang w:val="en-US" w:eastAsia="en-US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lang w:val="en-US" w:eastAsia="en-US"/>
              </w:rPr>
              <w:t>Vojnosanit</w:t>
            </w:r>
            <w:proofErr w:type="spellEnd"/>
            <w:r>
              <w:rPr>
                <w:rFonts w:eastAsia="Times New Roman"/>
                <w:color w:val="000000"/>
                <w:lang w:val="en-US" w:eastAsia="en-US"/>
              </w:rPr>
              <w:t xml:space="preserve"> Pregl. 2021</w:t>
            </w:r>
            <w:proofErr w:type="gramStart"/>
            <w:r>
              <w:rPr>
                <w:rFonts w:eastAsia="Times New Roman"/>
                <w:color w:val="000000"/>
                <w:lang w:val="en-US" w:eastAsia="en-US"/>
              </w:rPr>
              <w:t>;78</w:t>
            </w:r>
            <w:proofErr w:type="gramEnd"/>
            <w:r>
              <w:rPr>
                <w:rFonts w:eastAsia="Times New Roman"/>
                <w:color w:val="000000"/>
                <w:lang w:val="en-US" w:eastAsia="en-US"/>
              </w:rPr>
              <w:t>(8):874-81.</w:t>
            </w:r>
          </w:p>
        </w:tc>
        <w:tc>
          <w:tcPr>
            <w:tcW w:w="503" w:type="pct"/>
            <w:gridSpan w:val="2"/>
            <w:vAlign w:val="center"/>
          </w:tcPr>
          <w:p w:rsidR="00DC391C" w:rsidRPr="0024570A" w:rsidRDefault="00DC391C" w:rsidP="004E1BEA">
            <w:pPr>
              <w:jc w:val="center"/>
            </w:pPr>
            <w:r>
              <w:t>168/172</w:t>
            </w:r>
          </w:p>
        </w:tc>
        <w:tc>
          <w:tcPr>
            <w:tcW w:w="419" w:type="pct"/>
            <w:gridSpan w:val="2"/>
            <w:vAlign w:val="center"/>
          </w:tcPr>
          <w:p w:rsidR="00DC391C" w:rsidRPr="0024570A" w:rsidRDefault="00DC391C" w:rsidP="004E1BEA">
            <w:pPr>
              <w:jc w:val="center"/>
            </w:pPr>
            <w:r>
              <w:t>23</w:t>
            </w:r>
          </w:p>
        </w:tc>
        <w:tc>
          <w:tcPr>
            <w:tcW w:w="460" w:type="pct"/>
            <w:vAlign w:val="center"/>
          </w:tcPr>
          <w:p w:rsidR="00DC391C" w:rsidRPr="0024570A" w:rsidRDefault="00DC391C" w:rsidP="004E1BEA">
            <w:pPr>
              <w:jc w:val="center"/>
            </w:pPr>
            <w:r>
              <w:t>0.245</w:t>
            </w:r>
          </w:p>
        </w:tc>
      </w:tr>
      <w:tr w:rsidR="00DC391C" w:rsidRPr="00063BC6" w:rsidTr="00E72AA6">
        <w:trPr>
          <w:trHeight w:val="227"/>
          <w:jc w:val="center"/>
        </w:trPr>
        <w:tc>
          <w:tcPr>
            <w:tcW w:w="250" w:type="pct"/>
            <w:vAlign w:val="center"/>
          </w:tcPr>
          <w:p w:rsidR="00DC391C" w:rsidRPr="00950895" w:rsidRDefault="00DC391C" w:rsidP="004E1BEA">
            <w:pPr>
              <w:jc w:val="center"/>
            </w:pPr>
            <w:r>
              <w:t>9.</w:t>
            </w:r>
          </w:p>
        </w:tc>
        <w:tc>
          <w:tcPr>
            <w:tcW w:w="3368" w:type="pct"/>
            <w:gridSpan w:val="7"/>
          </w:tcPr>
          <w:p w:rsidR="00DC391C" w:rsidRPr="0024570A" w:rsidRDefault="00DC391C" w:rsidP="004E1BEA">
            <w:pPr>
              <w:pStyle w:val="xmsonormal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4570A">
              <w:rPr>
                <w:color w:val="000000"/>
                <w:sz w:val="20"/>
                <w:szCs w:val="20"/>
                <w:lang w:val="en-GB"/>
              </w:rPr>
              <w:t>Mijatović</w:t>
            </w:r>
            <w:proofErr w:type="spellEnd"/>
            <w:r w:rsidRPr="0024570A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4570A">
              <w:rPr>
                <w:color w:val="000000"/>
                <w:sz w:val="20"/>
                <w:szCs w:val="20"/>
                <w:lang w:val="en-GB"/>
              </w:rPr>
              <w:t>Jovanović</w:t>
            </w:r>
            <w:proofErr w:type="spellEnd"/>
            <w:r w:rsidRPr="0024570A">
              <w:rPr>
                <w:color w:val="000000"/>
                <w:sz w:val="20"/>
                <w:szCs w:val="20"/>
                <w:lang w:val="en-GB"/>
              </w:rPr>
              <w:t xml:space="preserve"> V, </w:t>
            </w:r>
            <w:proofErr w:type="spellStart"/>
            <w:r w:rsidRPr="00FA39F3">
              <w:rPr>
                <w:color w:val="000000"/>
                <w:sz w:val="20"/>
                <w:szCs w:val="20"/>
                <w:lang w:val="en-GB"/>
              </w:rPr>
              <w:t>Čanković</w:t>
            </w:r>
            <w:proofErr w:type="spellEnd"/>
            <w:r w:rsidRPr="00FA39F3">
              <w:rPr>
                <w:color w:val="000000"/>
                <w:sz w:val="20"/>
                <w:szCs w:val="20"/>
                <w:lang w:val="en-GB"/>
              </w:rPr>
              <w:t xml:space="preserve"> S</w:t>
            </w:r>
            <w:r w:rsidRPr="0024570A">
              <w:rPr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24570A">
              <w:rPr>
                <w:color w:val="000000"/>
                <w:sz w:val="20"/>
                <w:szCs w:val="20"/>
                <w:lang w:val="en-GB"/>
              </w:rPr>
              <w:t>Milijašević</w:t>
            </w:r>
            <w:proofErr w:type="spellEnd"/>
            <w:r w:rsidRPr="0024570A">
              <w:rPr>
                <w:color w:val="000000"/>
                <w:sz w:val="20"/>
                <w:szCs w:val="20"/>
                <w:lang w:val="en-GB"/>
              </w:rPr>
              <w:t xml:space="preserve"> D, </w:t>
            </w:r>
            <w:proofErr w:type="spellStart"/>
            <w:r w:rsidRPr="0024570A">
              <w:rPr>
                <w:color w:val="000000"/>
                <w:sz w:val="20"/>
                <w:szCs w:val="20"/>
                <w:lang w:val="en-GB"/>
              </w:rPr>
              <w:t>Ukropina</w:t>
            </w:r>
            <w:proofErr w:type="spellEnd"/>
            <w:r w:rsidRPr="0024570A">
              <w:rPr>
                <w:color w:val="000000"/>
                <w:sz w:val="20"/>
                <w:szCs w:val="20"/>
                <w:lang w:val="en-GB"/>
              </w:rPr>
              <w:t xml:space="preserve"> S, </w:t>
            </w:r>
            <w:proofErr w:type="spellStart"/>
            <w:r w:rsidRPr="0024570A">
              <w:rPr>
                <w:color w:val="000000"/>
                <w:sz w:val="20"/>
                <w:szCs w:val="20"/>
                <w:lang w:val="en-GB"/>
              </w:rPr>
              <w:t>Jovanović</w:t>
            </w:r>
            <w:proofErr w:type="spellEnd"/>
            <w:r w:rsidRPr="0024570A">
              <w:rPr>
                <w:color w:val="000000"/>
                <w:sz w:val="20"/>
                <w:szCs w:val="20"/>
                <w:lang w:val="en-GB"/>
              </w:rPr>
              <w:t xml:space="preserve"> M, </w:t>
            </w:r>
            <w:proofErr w:type="spellStart"/>
            <w:r w:rsidRPr="00FA39F3">
              <w:rPr>
                <w:b/>
                <w:color w:val="000000"/>
                <w:sz w:val="20"/>
                <w:szCs w:val="20"/>
                <w:lang w:val="en-GB"/>
              </w:rPr>
              <w:t>Čanković</w:t>
            </w:r>
            <w:proofErr w:type="spellEnd"/>
            <w:r w:rsidRPr="00FA39F3">
              <w:rPr>
                <w:b/>
                <w:color w:val="000000"/>
                <w:sz w:val="20"/>
                <w:szCs w:val="20"/>
                <w:lang w:val="en-GB"/>
              </w:rPr>
              <w:t xml:space="preserve"> D</w:t>
            </w:r>
            <w:r w:rsidRPr="0024570A">
              <w:rPr>
                <w:color w:val="000000"/>
                <w:sz w:val="20"/>
                <w:szCs w:val="20"/>
                <w:lang w:val="en-GB"/>
              </w:rPr>
              <w:t xml:space="preserve">. </w:t>
            </w:r>
            <w:hyperlink r:id="rId10" w:history="1">
              <w:r w:rsidRPr="0024570A">
                <w:rPr>
                  <w:rStyle w:val="Hyperlink"/>
                  <w:sz w:val="20"/>
                  <w:szCs w:val="20"/>
                  <w:lang w:val="en-GB"/>
                </w:rPr>
                <w:t>Health consequences of domestic violence against women in Serbia</w:t>
              </w:r>
            </w:hyperlink>
            <w:r w:rsidRPr="0024570A">
              <w:rPr>
                <w:color w:val="000000"/>
                <w:sz w:val="20"/>
                <w:szCs w:val="20"/>
                <w:lang w:val="en-GB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4570A">
              <w:rPr>
                <w:color w:val="000000"/>
                <w:sz w:val="20"/>
                <w:szCs w:val="20"/>
              </w:rPr>
              <w:t>Vojnosanit</w:t>
            </w:r>
            <w:proofErr w:type="spellEnd"/>
            <w:r w:rsidRPr="0024570A">
              <w:rPr>
                <w:color w:val="000000"/>
                <w:sz w:val="20"/>
                <w:szCs w:val="20"/>
              </w:rPr>
              <w:t xml:space="preserve"> </w:t>
            </w:r>
            <w:r w:rsidRPr="0024570A">
              <w:rPr>
                <w:color w:val="000000"/>
                <w:sz w:val="20"/>
                <w:szCs w:val="20"/>
              </w:rPr>
              <w:lastRenderedPageBreak/>
              <w:t>Pregl. 2020</w:t>
            </w:r>
            <w:proofErr w:type="gramStart"/>
            <w:r w:rsidRPr="0024570A">
              <w:rPr>
                <w:color w:val="000000"/>
                <w:sz w:val="20"/>
                <w:szCs w:val="20"/>
              </w:rPr>
              <w:t>;77</w:t>
            </w:r>
            <w:proofErr w:type="gramEnd"/>
            <w:r w:rsidRPr="0024570A">
              <w:rPr>
                <w:color w:val="000000"/>
                <w:sz w:val="20"/>
                <w:szCs w:val="20"/>
              </w:rPr>
              <w:t>(1):14-21.</w:t>
            </w:r>
            <w:hyperlink r:id="rId11">
              <w:r w:rsidRPr="0024570A">
                <w:rPr>
                  <w:rFonts w:eastAsia="Times New Roman"/>
                  <w:sz w:val="20"/>
                  <w:szCs w:val="20"/>
                  <w:lang w:val="en-GB"/>
                </w:rPr>
                <w:t xml:space="preserve"> </w:t>
              </w:r>
            </w:hyperlink>
          </w:p>
        </w:tc>
        <w:tc>
          <w:tcPr>
            <w:tcW w:w="503" w:type="pct"/>
            <w:gridSpan w:val="2"/>
            <w:vAlign w:val="center"/>
          </w:tcPr>
          <w:p w:rsidR="00DC391C" w:rsidRPr="0024570A" w:rsidRDefault="00DC391C" w:rsidP="004E1BEA">
            <w:pPr>
              <w:jc w:val="center"/>
            </w:pPr>
            <w:r w:rsidRPr="0024570A">
              <w:lastRenderedPageBreak/>
              <w:t>16</w:t>
            </w:r>
            <w:r>
              <w:t>5</w:t>
            </w:r>
            <w:r w:rsidRPr="0024570A">
              <w:t>/</w:t>
            </w:r>
            <w:r>
              <w:t>169</w:t>
            </w:r>
          </w:p>
        </w:tc>
        <w:tc>
          <w:tcPr>
            <w:tcW w:w="419" w:type="pct"/>
            <w:gridSpan w:val="2"/>
            <w:vAlign w:val="center"/>
          </w:tcPr>
          <w:p w:rsidR="00DC391C" w:rsidRPr="0024570A" w:rsidRDefault="00DC391C" w:rsidP="004E1BEA">
            <w:pPr>
              <w:jc w:val="center"/>
            </w:pPr>
            <w:r w:rsidRPr="0024570A">
              <w:t>23</w:t>
            </w:r>
          </w:p>
          <w:p w:rsidR="00DC391C" w:rsidRPr="0024570A" w:rsidRDefault="00DC391C" w:rsidP="004E1BEA">
            <w:pPr>
              <w:jc w:val="center"/>
            </w:pPr>
          </w:p>
        </w:tc>
        <w:tc>
          <w:tcPr>
            <w:tcW w:w="460" w:type="pct"/>
            <w:vAlign w:val="center"/>
          </w:tcPr>
          <w:p w:rsidR="00DC391C" w:rsidRPr="0024570A" w:rsidRDefault="00DC391C" w:rsidP="004E1BEA">
            <w:pPr>
              <w:jc w:val="center"/>
            </w:pPr>
            <w:r w:rsidRPr="0024570A">
              <w:t>0.</w:t>
            </w:r>
            <w:r>
              <w:t>168</w:t>
            </w:r>
          </w:p>
        </w:tc>
      </w:tr>
      <w:tr w:rsidR="00DC391C" w:rsidRPr="00063BC6" w:rsidTr="00E72AA6">
        <w:trPr>
          <w:trHeight w:val="227"/>
          <w:jc w:val="center"/>
        </w:trPr>
        <w:tc>
          <w:tcPr>
            <w:tcW w:w="250" w:type="pct"/>
            <w:vAlign w:val="center"/>
          </w:tcPr>
          <w:p w:rsidR="00DC391C" w:rsidRPr="00950895" w:rsidRDefault="00DC391C" w:rsidP="004E1BEA">
            <w:pPr>
              <w:jc w:val="center"/>
            </w:pPr>
            <w:r>
              <w:lastRenderedPageBreak/>
              <w:t>10.</w:t>
            </w:r>
          </w:p>
        </w:tc>
        <w:tc>
          <w:tcPr>
            <w:tcW w:w="3368" w:type="pct"/>
            <w:gridSpan w:val="7"/>
          </w:tcPr>
          <w:p w:rsidR="00DC391C" w:rsidRPr="00950895" w:rsidRDefault="00DC391C" w:rsidP="004E1BEA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950895">
              <w:rPr>
                <w:b/>
                <w:sz w:val="20"/>
                <w:szCs w:val="20"/>
              </w:rPr>
              <w:t>Čanković</w:t>
            </w:r>
            <w:proofErr w:type="spellEnd"/>
            <w:r w:rsidRPr="00950895">
              <w:rPr>
                <w:b/>
                <w:sz w:val="20"/>
                <w:szCs w:val="20"/>
              </w:rPr>
              <w:t xml:space="preserve"> D</w:t>
            </w:r>
            <w:r w:rsidRPr="00950895">
              <w:rPr>
                <w:sz w:val="20"/>
                <w:szCs w:val="20"/>
              </w:rPr>
              <w:t xml:space="preserve">, </w:t>
            </w:r>
            <w:proofErr w:type="spellStart"/>
            <w:r w:rsidRPr="00950895">
              <w:rPr>
                <w:sz w:val="20"/>
                <w:szCs w:val="20"/>
              </w:rPr>
              <w:t>Čanković</w:t>
            </w:r>
            <w:proofErr w:type="spellEnd"/>
            <w:r w:rsidRPr="00950895">
              <w:rPr>
                <w:sz w:val="20"/>
                <w:szCs w:val="20"/>
              </w:rPr>
              <w:t xml:space="preserve"> M, </w:t>
            </w:r>
            <w:proofErr w:type="spellStart"/>
            <w:r w:rsidRPr="00950895">
              <w:rPr>
                <w:sz w:val="20"/>
                <w:szCs w:val="20"/>
              </w:rPr>
              <w:t>Ukropina</w:t>
            </w:r>
            <w:proofErr w:type="spellEnd"/>
            <w:r w:rsidRPr="00950895">
              <w:rPr>
                <w:sz w:val="20"/>
                <w:szCs w:val="20"/>
              </w:rPr>
              <w:t xml:space="preserve"> S, </w:t>
            </w:r>
            <w:proofErr w:type="spellStart"/>
            <w:r w:rsidRPr="00950895">
              <w:rPr>
                <w:sz w:val="20"/>
                <w:szCs w:val="20"/>
              </w:rPr>
              <w:t>Mijatović-Jovanović</w:t>
            </w:r>
            <w:proofErr w:type="spellEnd"/>
            <w:r w:rsidRPr="00950895">
              <w:rPr>
                <w:sz w:val="20"/>
                <w:szCs w:val="20"/>
              </w:rPr>
              <w:t xml:space="preserve"> V, </w:t>
            </w:r>
            <w:proofErr w:type="spellStart"/>
            <w:r w:rsidRPr="00950895">
              <w:rPr>
                <w:sz w:val="20"/>
                <w:szCs w:val="20"/>
              </w:rPr>
              <w:t>Čanković</w:t>
            </w:r>
            <w:proofErr w:type="spellEnd"/>
            <w:r w:rsidRPr="00950895">
              <w:rPr>
                <w:sz w:val="20"/>
                <w:szCs w:val="20"/>
              </w:rPr>
              <w:t xml:space="preserve"> S. </w:t>
            </w:r>
            <w:hyperlink r:id="rId12" w:history="1">
              <w:r w:rsidRPr="00950895">
                <w:rPr>
                  <w:rStyle w:val="Hyperlink"/>
                  <w:sz w:val="20"/>
                  <w:szCs w:val="20"/>
                </w:rPr>
                <w:t>Association of health determinants and depressive symptoms with tooth loss in Serbian adult population: a cross-sectional study</w:t>
              </w:r>
            </w:hyperlink>
            <w:r w:rsidRPr="00950895">
              <w:rPr>
                <w:sz w:val="20"/>
                <w:szCs w:val="20"/>
              </w:rPr>
              <w:t xml:space="preserve">. </w:t>
            </w:r>
            <w:proofErr w:type="spellStart"/>
            <w:r w:rsidRPr="00950895">
              <w:rPr>
                <w:sz w:val="20"/>
                <w:szCs w:val="20"/>
              </w:rPr>
              <w:t>Vojnosanit</w:t>
            </w:r>
            <w:proofErr w:type="spellEnd"/>
            <w:r w:rsidRPr="00950895">
              <w:rPr>
                <w:sz w:val="20"/>
                <w:szCs w:val="20"/>
              </w:rPr>
              <w:t xml:space="preserve"> Pregl. 2019</w:t>
            </w:r>
            <w:proofErr w:type="gramStart"/>
            <w:r w:rsidRPr="00950895">
              <w:rPr>
                <w:sz w:val="20"/>
                <w:szCs w:val="20"/>
              </w:rPr>
              <w:t>;76</w:t>
            </w:r>
            <w:proofErr w:type="gramEnd"/>
            <w:r w:rsidRPr="00950895">
              <w:rPr>
                <w:sz w:val="20"/>
                <w:szCs w:val="20"/>
              </w:rPr>
              <w:t>(10):985-97.</w:t>
            </w:r>
          </w:p>
        </w:tc>
        <w:tc>
          <w:tcPr>
            <w:tcW w:w="503" w:type="pct"/>
            <w:gridSpan w:val="2"/>
            <w:vAlign w:val="center"/>
          </w:tcPr>
          <w:p w:rsidR="00DC391C" w:rsidRPr="00950895" w:rsidRDefault="00DC391C" w:rsidP="004E1BEA">
            <w:pPr>
              <w:jc w:val="center"/>
            </w:pPr>
            <w:r w:rsidRPr="00950895">
              <w:t>161/165</w:t>
            </w:r>
          </w:p>
        </w:tc>
        <w:tc>
          <w:tcPr>
            <w:tcW w:w="419" w:type="pct"/>
            <w:gridSpan w:val="2"/>
            <w:vAlign w:val="center"/>
          </w:tcPr>
          <w:p w:rsidR="00DC391C" w:rsidRPr="00950895" w:rsidRDefault="00DC391C" w:rsidP="004E1BEA">
            <w:pPr>
              <w:jc w:val="center"/>
            </w:pPr>
          </w:p>
          <w:p w:rsidR="00DC391C" w:rsidRPr="00950895" w:rsidRDefault="00DC391C" w:rsidP="004E1BEA">
            <w:pPr>
              <w:jc w:val="center"/>
            </w:pPr>
            <w:r w:rsidRPr="00950895">
              <w:t>23</w:t>
            </w:r>
          </w:p>
          <w:p w:rsidR="00DC391C" w:rsidRPr="00950895" w:rsidRDefault="00DC391C" w:rsidP="004E1BEA">
            <w:pPr>
              <w:jc w:val="center"/>
            </w:pPr>
          </w:p>
        </w:tc>
        <w:tc>
          <w:tcPr>
            <w:tcW w:w="460" w:type="pct"/>
            <w:vAlign w:val="center"/>
          </w:tcPr>
          <w:p w:rsidR="00DC391C" w:rsidRPr="00950895" w:rsidRDefault="00DC391C" w:rsidP="004E1BEA">
            <w:pPr>
              <w:jc w:val="center"/>
            </w:pPr>
            <w:r w:rsidRPr="00950895">
              <w:t>0.152</w:t>
            </w:r>
          </w:p>
        </w:tc>
      </w:tr>
      <w:tr w:rsidR="00DC391C" w:rsidRPr="00063BC6" w:rsidTr="00063BC6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DC391C" w:rsidRPr="00063BC6" w:rsidRDefault="00DC391C" w:rsidP="004E1BEA">
            <w:pPr>
              <w:spacing w:after="60"/>
              <w:rPr>
                <w:b/>
                <w:lang w:val="sr-Cyrl-CS"/>
              </w:rPr>
            </w:pPr>
            <w:r w:rsidRPr="00063BC6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DC391C" w:rsidRPr="00063BC6" w:rsidTr="00063BC6">
        <w:trPr>
          <w:trHeight w:val="227"/>
          <w:jc w:val="center"/>
        </w:trPr>
        <w:tc>
          <w:tcPr>
            <w:tcW w:w="2352" w:type="pct"/>
            <w:gridSpan w:val="4"/>
            <w:vAlign w:val="center"/>
          </w:tcPr>
          <w:p w:rsidR="00DC391C" w:rsidRPr="00063BC6" w:rsidRDefault="00DC391C" w:rsidP="004E1BEA">
            <w:pPr>
              <w:spacing w:after="60"/>
              <w:rPr>
                <w:lang w:val="sr-Cyrl-CS"/>
              </w:rPr>
            </w:pPr>
            <w:r w:rsidRPr="00063BC6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648" w:type="pct"/>
            <w:gridSpan w:val="9"/>
            <w:vAlign w:val="center"/>
          </w:tcPr>
          <w:p w:rsidR="00DC391C" w:rsidRPr="00FA39F3" w:rsidRDefault="00DF09EC" w:rsidP="004E1BEA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DC391C" w:rsidRPr="00063BC6" w:rsidTr="00063BC6">
        <w:trPr>
          <w:trHeight w:val="227"/>
          <w:jc w:val="center"/>
        </w:trPr>
        <w:tc>
          <w:tcPr>
            <w:tcW w:w="2352" w:type="pct"/>
            <w:gridSpan w:val="4"/>
            <w:vAlign w:val="center"/>
          </w:tcPr>
          <w:p w:rsidR="00DC391C" w:rsidRPr="00063BC6" w:rsidRDefault="00DC391C" w:rsidP="004E1BEA">
            <w:pPr>
              <w:spacing w:after="60"/>
              <w:rPr>
                <w:lang w:val="sr-Cyrl-CS"/>
              </w:rPr>
            </w:pPr>
            <w:r w:rsidRPr="00063BC6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648" w:type="pct"/>
            <w:gridSpan w:val="9"/>
            <w:vAlign w:val="center"/>
          </w:tcPr>
          <w:p w:rsidR="00DC391C" w:rsidRPr="00FA39F3" w:rsidRDefault="00DF09EC" w:rsidP="004E1BEA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DC391C" w:rsidRPr="00063BC6" w:rsidTr="00063BC6">
        <w:trPr>
          <w:trHeight w:val="227"/>
          <w:jc w:val="center"/>
        </w:trPr>
        <w:tc>
          <w:tcPr>
            <w:tcW w:w="2352" w:type="pct"/>
            <w:gridSpan w:val="4"/>
            <w:vAlign w:val="center"/>
          </w:tcPr>
          <w:p w:rsidR="00DC391C" w:rsidRPr="00063BC6" w:rsidRDefault="00DC391C" w:rsidP="004E1BEA">
            <w:pPr>
              <w:spacing w:after="60"/>
              <w:rPr>
                <w:b/>
                <w:lang w:val="sr-Cyrl-CS"/>
              </w:rPr>
            </w:pPr>
            <w:r w:rsidRPr="00063BC6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762" w:type="pct"/>
            <w:gridSpan w:val="2"/>
            <w:vAlign w:val="center"/>
          </w:tcPr>
          <w:p w:rsidR="00DC391C" w:rsidRPr="00063BC6" w:rsidRDefault="00DC391C" w:rsidP="004E1BEA">
            <w:pPr>
              <w:spacing w:after="60"/>
              <w:rPr>
                <w:b/>
                <w:lang w:val="sr-Cyrl-CS"/>
              </w:rPr>
            </w:pPr>
            <w:r w:rsidRPr="00063BC6">
              <w:rPr>
                <w:lang w:val="sr-Cyrl-CS"/>
              </w:rPr>
              <w:t>Домаћи</w:t>
            </w:r>
            <w:r>
              <w:rPr>
                <w:lang w:val="sr-Cyrl-CS"/>
              </w:rPr>
              <w:t>. -</w:t>
            </w:r>
          </w:p>
        </w:tc>
        <w:tc>
          <w:tcPr>
            <w:tcW w:w="1886" w:type="pct"/>
            <w:gridSpan w:val="7"/>
            <w:vAlign w:val="center"/>
          </w:tcPr>
          <w:p w:rsidR="00DC391C" w:rsidRPr="00063BC6" w:rsidRDefault="00DC391C" w:rsidP="004E1BEA">
            <w:pPr>
              <w:spacing w:after="60"/>
              <w:rPr>
                <w:b/>
                <w:lang w:val="sr-Cyrl-CS"/>
              </w:rPr>
            </w:pPr>
            <w:r w:rsidRPr="00063BC6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>: -</w:t>
            </w:r>
          </w:p>
        </w:tc>
      </w:tr>
      <w:tr w:rsidR="00DC391C" w:rsidRPr="00063BC6" w:rsidTr="00063BC6">
        <w:trPr>
          <w:trHeight w:val="227"/>
          <w:jc w:val="center"/>
        </w:trPr>
        <w:tc>
          <w:tcPr>
            <w:tcW w:w="2352" w:type="pct"/>
            <w:gridSpan w:val="4"/>
            <w:vAlign w:val="center"/>
          </w:tcPr>
          <w:p w:rsidR="00DC391C" w:rsidRPr="00063BC6" w:rsidRDefault="00DC391C" w:rsidP="004E1BEA">
            <w:pPr>
              <w:spacing w:after="60"/>
              <w:rPr>
                <w:b/>
                <w:lang w:val="sr-Cyrl-CS"/>
              </w:rPr>
            </w:pPr>
            <w:r w:rsidRPr="00063BC6">
              <w:rPr>
                <w:lang w:val="sr-Cyrl-CS"/>
              </w:rPr>
              <w:t>Усавршавања</w:t>
            </w:r>
          </w:p>
        </w:tc>
        <w:tc>
          <w:tcPr>
            <w:tcW w:w="2648" w:type="pct"/>
            <w:gridSpan w:val="9"/>
            <w:vAlign w:val="center"/>
          </w:tcPr>
          <w:p w:rsidR="00DC391C" w:rsidRPr="00063BC6" w:rsidRDefault="00DC391C" w:rsidP="004E1BEA">
            <w:pPr>
              <w:spacing w:after="60"/>
              <w:rPr>
                <w:b/>
                <w:lang w:val="sr-Cyrl-CS"/>
              </w:rPr>
            </w:pPr>
          </w:p>
        </w:tc>
      </w:tr>
      <w:tr w:rsidR="00DC391C" w:rsidRPr="00063BC6" w:rsidTr="00063BC6">
        <w:trPr>
          <w:trHeight w:val="227"/>
          <w:jc w:val="center"/>
        </w:trPr>
        <w:tc>
          <w:tcPr>
            <w:tcW w:w="2352" w:type="pct"/>
            <w:gridSpan w:val="4"/>
            <w:vAlign w:val="center"/>
          </w:tcPr>
          <w:p w:rsidR="00DC391C" w:rsidRPr="00063BC6" w:rsidRDefault="00DC391C" w:rsidP="004E1BEA">
            <w:pPr>
              <w:spacing w:after="60"/>
              <w:rPr>
                <w:b/>
                <w:lang w:val="sr-Cyrl-CS"/>
              </w:rPr>
            </w:pPr>
            <w:r w:rsidRPr="00063BC6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648" w:type="pct"/>
            <w:gridSpan w:val="9"/>
            <w:vAlign w:val="center"/>
          </w:tcPr>
          <w:p w:rsidR="00DC391C" w:rsidRPr="00063BC6" w:rsidRDefault="00DC391C" w:rsidP="004E1BEA">
            <w:pPr>
              <w:spacing w:after="60"/>
              <w:rPr>
                <w:b/>
                <w:lang w:val="sr-Cyrl-CS"/>
              </w:rPr>
            </w:pPr>
          </w:p>
        </w:tc>
      </w:tr>
    </w:tbl>
    <w:p w:rsidR="001543AE" w:rsidRPr="00441250" w:rsidRDefault="001543AE" w:rsidP="001543AE">
      <w:pPr>
        <w:rPr>
          <w:sz w:val="6"/>
          <w:szCs w:val="6"/>
        </w:rPr>
      </w:pPr>
    </w:p>
    <w:p w:rsidR="00A96A06" w:rsidRDefault="00A96A06"/>
    <w:sectPr w:rsidR="00A96A06" w:rsidSect="00A9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230"/>
    <w:multiLevelType w:val="hybridMultilevel"/>
    <w:tmpl w:val="CC486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543AE"/>
    <w:rsid w:val="000029F4"/>
    <w:rsid w:val="000357FE"/>
    <w:rsid w:val="00057C2C"/>
    <w:rsid w:val="00063BC6"/>
    <w:rsid w:val="00072FA9"/>
    <w:rsid w:val="00097CAC"/>
    <w:rsid w:val="000F40DD"/>
    <w:rsid w:val="000F6C9F"/>
    <w:rsid w:val="00112F42"/>
    <w:rsid w:val="00120B65"/>
    <w:rsid w:val="001543AE"/>
    <w:rsid w:val="0019506E"/>
    <w:rsid w:val="0019537F"/>
    <w:rsid w:val="001A1047"/>
    <w:rsid w:val="002C734A"/>
    <w:rsid w:val="002F4310"/>
    <w:rsid w:val="003F177B"/>
    <w:rsid w:val="004B1892"/>
    <w:rsid w:val="004B267B"/>
    <w:rsid w:val="004E1BEA"/>
    <w:rsid w:val="00560A48"/>
    <w:rsid w:val="005B6DDC"/>
    <w:rsid w:val="006358C1"/>
    <w:rsid w:val="00650E50"/>
    <w:rsid w:val="006B46C5"/>
    <w:rsid w:val="006B536D"/>
    <w:rsid w:val="00704375"/>
    <w:rsid w:val="00714C9B"/>
    <w:rsid w:val="007325D0"/>
    <w:rsid w:val="00774809"/>
    <w:rsid w:val="007D729D"/>
    <w:rsid w:val="00852D34"/>
    <w:rsid w:val="00874FA5"/>
    <w:rsid w:val="008B706B"/>
    <w:rsid w:val="00950895"/>
    <w:rsid w:val="009A7403"/>
    <w:rsid w:val="00A463DD"/>
    <w:rsid w:val="00A85D19"/>
    <w:rsid w:val="00A96A06"/>
    <w:rsid w:val="00AE126F"/>
    <w:rsid w:val="00BF149D"/>
    <w:rsid w:val="00C43937"/>
    <w:rsid w:val="00DC391C"/>
    <w:rsid w:val="00DF09EC"/>
    <w:rsid w:val="00E8279F"/>
    <w:rsid w:val="00F7428F"/>
    <w:rsid w:val="00FA39F3"/>
    <w:rsid w:val="00FC14AE"/>
    <w:rsid w:val="00FC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DC"/>
    <w:pPr>
      <w:ind w:left="720"/>
      <w:contextualSpacing/>
    </w:pPr>
  </w:style>
  <w:style w:type="character" w:styleId="Hyperlink">
    <w:name w:val="Hyperlink"/>
    <w:basedOn w:val="DefaultParagraphFont"/>
    <w:unhideWhenUsed/>
    <w:rsid w:val="009A740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F177B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C734A"/>
    <w:rPr>
      <w:color w:val="800080" w:themeColor="followedHyperlink"/>
      <w:u w:val="single"/>
    </w:rPr>
  </w:style>
  <w:style w:type="paragraph" w:customStyle="1" w:styleId="Default">
    <w:name w:val="Default"/>
    <w:rsid w:val="00950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950895"/>
    <w:pPr>
      <w:widowControl/>
      <w:autoSpaceDE/>
      <w:autoSpaceDN/>
      <w:adjustRightInd/>
      <w:jc w:val="both"/>
    </w:pPr>
    <w:rPr>
      <w:rFonts w:eastAsia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50895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PlainText">
    <w:name w:val="Plain Text"/>
    <w:basedOn w:val="Normal"/>
    <w:link w:val="PlainTextChar"/>
    <w:uiPriority w:val="99"/>
    <w:unhideWhenUsed/>
    <w:rsid w:val="00FA39F3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39F3"/>
    <w:rPr>
      <w:rFonts w:ascii="Consolas" w:hAnsi="Consolas"/>
      <w:sz w:val="21"/>
      <w:szCs w:val="21"/>
    </w:rPr>
  </w:style>
  <w:style w:type="paragraph" w:customStyle="1" w:styleId="xmsonormal">
    <w:name w:val="x_msonormal"/>
    <w:basedOn w:val="Normal"/>
    <w:rsid w:val="00FA39F3"/>
    <w:pPr>
      <w:widowControl/>
      <w:autoSpaceDE/>
      <w:autoSpaceDN/>
      <w:adjustRightInd/>
    </w:pPr>
    <w:rPr>
      <w:rFonts w:eastAsia="Calibri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abs/10.1080/14659891.2021.19895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indeks-clanci.ceon.rs/data/pdf/0042-8450/2023/0042-84502301041Q.pdf" TargetMode="External"/><Relationship Id="rId12" Type="http://schemas.openxmlformats.org/officeDocument/2006/relationships/hyperlink" Target="http://www.doiserbia.nb.rs/img/doi/0042-8450/2017%20OnLine-First/0042-84501700182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eestant.ceon.rs/index.php/vsp/article/view/47339" TargetMode="External"/><Relationship Id="rId11" Type="http://schemas.openxmlformats.org/officeDocument/2006/relationships/hyperlink" Target="https://doi.org/10.2298/VSP171130054M" TargetMode="External"/><Relationship Id="rId5" Type="http://schemas.openxmlformats.org/officeDocument/2006/relationships/hyperlink" Target="http://kobson.nb.rs/nauka_u_srbiji.132.html?autor=Cankovic%20Dusan&amp;samoar&amp;.WaZW3jWxWUk" TargetMode="External"/><Relationship Id="rId10" Type="http://schemas.openxmlformats.org/officeDocument/2006/relationships/hyperlink" Target="http://www.doiserbia.nb.rs/img/doi/0042-8450/2018%20OnLine-First/0042-84501800054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iserbia.nb.rs/img/doi/0042-8450/2021/0042-84502000006C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Srdic Galic</dc:creator>
  <cp:lastModifiedBy>milica.mircic</cp:lastModifiedBy>
  <cp:revision>22</cp:revision>
  <dcterms:created xsi:type="dcterms:W3CDTF">2019-12-04T14:07:00Z</dcterms:created>
  <dcterms:modified xsi:type="dcterms:W3CDTF">2025-09-22T11:54:00Z</dcterms:modified>
</cp:coreProperties>
</file>